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B49" w:rsidRDefault="00A450BC" w:rsidP="001B5B49">
      <w:pPr>
        <w:pStyle w:val="a3"/>
        <w:jc w:val="center"/>
      </w:pPr>
      <w:bookmarkStart w:id="0" w:name="_Hlk6581576"/>
      <w:r>
        <w:t>огнестрельное оружие</w:t>
      </w:r>
    </w:p>
    <w:p w:rsidR="001B5B49" w:rsidRDefault="001B5B49" w:rsidP="001B5B49">
      <w:pPr>
        <w:pStyle w:val="1"/>
      </w:pPr>
      <w:r>
        <w:t>Общая информация</w:t>
      </w:r>
    </w:p>
    <w:p w:rsidR="00A450BC" w:rsidRDefault="00A450BC" w:rsidP="00D82C2C">
      <w:pPr>
        <w:pStyle w:val="ac"/>
      </w:pPr>
      <w:r w:rsidRPr="00A450BC">
        <w:rPr>
          <w:b/>
        </w:rPr>
        <w:t>Огнестрельное оружие</w:t>
      </w:r>
      <w:r>
        <w:t xml:space="preserve"> </w:t>
      </w:r>
      <w:r w:rsidR="00946FAD">
        <w:t xml:space="preserve">моделируется </w:t>
      </w:r>
      <w:r>
        <w:t xml:space="preserve">метательными устройствами, работающими с использованием энергии сжатой пружины, энергии сжатого воздуха, работающее на энергии детонации капсюлей-воспламенителей или пистонов заводского изготовления. </w:t>
      </w:r>
    </w:p>
    <w:p w:rsidR="00A450BC" w:rsidRDefault="00A450BC" w:rsidP="00D82C2C">
      <w:pPr>
        <w:pStyle w:val="ac"/>
      </w:pPr>
      <w:r w:rsidRPr="00A450BC">
        <w:rPr>
          <w:b/>
        </w:rPr>
        <w:t>Максимальная мощность заряда</w:t>
      </w:r>
      <w:r>
        <w:t xml:space="preserve"> модели огнестрельного оружия ограничена. Для </w:t>
      </w:r>
      <w:proofErr w:type="gramStart"/>
      <w:r>
        <w:t>систем, построенных на основе КВ максимальная мощность ограничена</w:t>
      </w:r>
      <w:proofErr w:type="gramEnd"/>
      <w:r>
        <w:t xml:space="preserve"> следующими типами зарядов: КВ209, КВ-22, «Жевело- М», Майонки-688.</w:t>
      </w:r>
    </w:p>
    <w:p w:rsidR="00D82C2C" w:rsidRDefault="00A450BC" w:rsidP="00D82C2C">
      <w:pPr>
        <w:pStyle w:val="ac"/>
        <w:rPr>
          <w:rFonts w:cstheme="minorHAnsi"/>
          <w:color w:val="000000"/>
          <w:shd w:val="clear" w:color="auto" w:fill="FFFFFF"/>
        </w:rPr>
      </w:pPr>
      <w:r w:rsidRPr="00D82C2C">
        <w:rPr>
          <w:rFonts w:cstheme="minorHAnsi"/>
        </w:rPr>
        <w:t xml:space="preserve">Использование в конструкциях моделей огнестрельного оружия любых снаряженных патронов (имеющие гильзу и пороховой пыж или заряд), в том числе патронов строительных любых типов оговаривается лично, без предварительного обсуждения подобные </w:t>
      </w:r>
      <w:r w:rsidRPr="00D82C2C">
        <w:rPr>
          <w:rFonts w:cstheme="minorHAnsi"/>
          <w:b/>
        </w:rPr>
        <w:t>системы не допускаются.</w:t>
      </w:r>
      <w:bookmarkStart w:id="1" w:name="_GoBack"/>
      <w:bookmarkEnd w:id="1"/>
      <w:r w:rsidR="00D82C2C">
        <w:rPr>
          <w:rFonts w:cstheme="minorHAnsi"/>
          <w:u w:val="single"/>
        </w:rPr>
        <w:t xml:space="preserve"> </w:t>
      </w:r>
      <w:r w:rsidR="00D82C2C" w:rsidRPr="00D82C2C">
        <w:rPr>
          <w:rFonts w:cstheme="minorHAnsi"/>
          <w:color w:val="000000"/>
          <w:shd w:val="clear" w:color="auto" w:fill="FFFFFF"/>
        </w:rPr>
        <w:t>Не допускаются системы, имеющие возможность автоматической или полуавтоматической стрельбы, т.е. каждому выстрелу должен предшествовать процесс заряжания.</w:t>
      </w:r>
    </w:p>
    <w:p w:rsidR="00D82C2C" w:rsidRDefault="00D82C2C" w:rsidP="00D82C2C">
      <w:pPr>
        <w:pStyle w:val="1"/>
      </w:pPr>
      <w:r>
        <w:t>выстрел</w:t>
      </w:r>
      <w:r w:rsidR="00456BA0">
        <w:t>. Попадание. Снятие хитов</w:t>
      </w:r>
    </w:p>
    <w:p w:rsidR="00D82C2C" w:rsidRDefault="00D82C2C" w:rsidP="00D82C2C">
      <w:pPr>
        <w:pStyle w:val="ac"/>
        <w:rPr>
          <w:rFonts w:cstheme="minorHAnsi"/>
          <w:color w:val="000000"/>
          <w:shd w:val="clear" w:color="auto" w:fill="FFFFFF"/>
        </w:rPr>
      </w:pPr>
      <w:r w:rsidRPr="00D82C2C">
        <w:rPr>
          <w:rFonts w:cstheme="minorHAnsi"/>
          <w:color w:val="000000"/>
          <w:shd w:val="clear" w:color="auto" w:fill="FFFFFF"/>
        </w:rPr>
        <w:t xml:space="preserve">Каждый выстрел в обязательном порядке должен сопровождаться соответствующим </w:t>
      </w:r>
      <w:r w:rsidRPr="00D82C2C">
        <w:rPr>
          <w:rFonts w:cstheme="minorHAnsi"/>
          <w:b/>
          <w:color w:val="000000"/>
          <w:shd w:val="clear" w:color="auto" w:fill="FFFFFF"/>
        </w:rPr>
        <w:t>звуковым эффектом.</w:t>
      </w:r>
      <w:r w:rsidRPr="00D82C2C">
        <w:rPr>
          <w:rFonts w:cstheme="minorHAnsi"/>
          <w:color w:val="000000"/>
          <w:shd w:val="clear" w:color="auto" w:fill="FFFFFF"/>
        </w:rPr>
        <w:t xml:space="preserve"> Способ извлечения звукового эффекта МГ оставляет на усмотрения игрока.</w:t>
      </w:r>
    </w:p>
    <w:p w:rsidR="00456BA0" w:rsidRDefault="00456BA0" w:rsidP="00D82C2C">
      <w:pPr>
        <w:pStyle w:val="ac"/>
        <w:rPr>
          <w:rFonts w:cstheme="minorHAnsi"/>
          <w:b/>
          <w:color w:val="000000"/>
          <w:shd w:val="clear" w:color="auto" w:fill="FFFFFF"/>
        </w:rPr>
      </w:pPr>
      <w:r w:rsidRPr="00456BA0">
        <w:rPr>
          <w:rFonts w:cstheme="minorHAnsi"/>
          <w:color w:val="000000"/>
          <w:shd w:val="clear" w:color="auto" w:fill="FFFFFF"/>
        </w:rPr>
        <w:t xml:space="preserve">Избегайте попадания </w:t>
      </w:r>
      <w:r w:rsidR="00A05DDF">
        <w:rPr>
          <w:rFonts w:cstheme="minorHAnsi"/>
          <w:color w:val="000000"/>
          <w:shd w:val="clear" w:color="auto" w:fill="FFFFFF"/>
        </w:rPr>
        <w:t xml:space="preserve">снаряда </w:t>
      </w:r>
      <w:r w:rsidRPr="00456BA0">
        <w:rPr>
          <w:rFonts w:cstheme="minorHAnsi"/>
          <w:color w:val="000000"/>
          <w:shd w:val="clear" w:color="auto" w:fill="FFFFFF"/>
        </w:rPr>
        <w:t>в не поражаемые зоны (голова, кисти рук, стопы, шея, область паха). </w:t>
      </w:r>
      <w:r w:rsidR="00A05DDF">
        <w:rPr>
          <w:rFonts w:cstheme="minorHAnsi"/>
          <w:color w:val="000000"/>
          <w:shd w:val="clear" w:color="auto" w:fill="FFFFFF"/>
        </w:rPr>
        <w:t>При попадании</w:t>
      </w:r>
      <w:r>
        <w:rPr>
          <w:rFonts w:cstheme="minorHAnsi"/>
          <w:color w:val="000000"/>
          <w:shd w:val="clear" w:color="auto" w:fill="FFFFFF"/>
        </w:rPr>
        <w:t xml:space="preserve"> в поражаемую зону снимает </w:t>
      </w:r>
      <w:r w:rsidRPr="00456BA0">
        <w:rPr>
          <w:rFonts w:cstheme="minorHAnsi"/>
          <w:b/>
          <w:color w:val="000000"/>
          <w:shd w:val="clear" w:color="auto" w:fill="FFFFFF"/>
        </w:rPr>
        <w:t>2 хита.</w:t>
      </w:r>
    </w:p>
    <w:p w:rsidR="00A05DDF" w:rsidRPr="00A05DDF" w:rsidRDefault="00A05DDF" w:rsidP="00D82C2C">
      <w:pPr>
        <w:pStyle w:val="ac"/>
        <w:rPr>
          <w:rFonts w:cstheme="minorHAnsi"/>
          <w:color w:val="000000"/>
          <w:shd w:val="clear" w:color="auto" w:fill="FFFFFF"/>
        </w:rPr>
      </w:pPr>
      <w:r w:rsidRPr="00A05DDF">
        <w:rPr>
          <w:rFonts w:cstheme="minorHAnsi"/>
          <w:b/>
          <w:color w:val="000000"/>
          <w:shd w:val="clear" w:color="auto" w:fill="FFFFFF"/>
        </w:rPr>
        <w:t>Атаковать и парировать</w:t>
      </w:r>
      <w:r>
        <w:rPr>
          <w:rFonts w:cstheme="minorHAnsi"/>
          <w:color w:val="000000"/>
          <w:shd w:val="clear" w:color="auto" w:fill="FFFFFF"/>
        </w:rPr>
        <w:t xml:space="preserve"> удары </w:t>
      </w:r>
      <w:r w:rsidRPr="00A05DDF">
        <w:rPr>
          <w:rFonts w:cstheme="minorHAnsi"/>
          <w:color w:val="000000"/>
          <w:shd w:val="clear" w:color="auto" w:fill="FFFFFF"/>
        </w:rPr>
        <w:t xml:space="preserve">самим </w:t>
      </w:r>
      <w:r>
        <w:rPr>
          <w:rFonts w:cstheme="minorHAnsi"/>
          <w:color w:val="000000"/>
          <w:shd w:val="clear" w:color="auto" w:fill="FFFFFF"/>
        </w:rPr>
        <w:t xml:space="preserve">огнестрельным </w:t>
      </w:r>
      <w:r w:rsidRPr="00A05DDF">
        <w:rPr>
          <w:rFonts w:cstheme="minorHAnsi"/>
          <w:color w:val="000000"/>
          <w:shd w:val="clear" w:color="auto" w:fill="FFFFFF"/>
        </w:rPr>
        <w:t xml:space="preserve">оружием </w:t>
      </w:r>
      <w:r>
        <w:rPr>
          <w:rFonts w:cstheme="minorHAnsi"/>
          <w:color w:val="000000"/>
          <w:shd w:val="clear" w:color="auto" w:fill="FFFFFF"/>
        </w:rPr>
        <w:t xml:space="preserve">нельзя. Вы можете </w:t>
      </w:r>
      <w:r w:rsidRPr="00A05DDF">
        <w:rPr>
          <w:rFonts w:cstheme="minorHAnsi"/>
          <w:b/>
          <w:color w:val="000000"/>
          <w:shd w:val="clear" w:color="auto" w:fill="FFFFFF"/>
        </w:rPr>
        <w:t>оглушать</w:t>
      </w:r>
      <w:r>
        <w:rPr>
          <w:rFonts w:cstheme="minorHAnsi"/>
          <w:color w:val="000000"/>
          <w:shd w:val="clear" w:color="auto" w:fill="FFFFFF"/>
        </w:rPr>
        <w:t xml:space="preserve"> персонажа, по основным правилам боевых взаимодействий, используя огнестрельное оружие. </w:t>
      </w:r>
    </w:p>
    <w:p w:rsidR="007972B8" w:rsidRDefault="007972B8" w:rsidP="007972B8">
      <w:pPr>
        <w:pStyle w:val="1"/>
      </w:pPr>
      <w:r>
        <w:t>к</w:t>
      </w:r>
      <w:r w:rsidR="00A450BC">
        <w:t>алибр</w:t>
      </w:r>
    </w:p>
    <w:p w:rsidR="00D538C4" w:rsidRDefault="00A450BC" w:rsidP="00592D99">
      <w:pPr>
        <w:pStyle w:val="ac"/>
      </w:pPr>
      <w:r>
        <w:t xml:space="preserve">Диаметр канала трубки, имитирующей ствол огнестрельного оружия, ограничен. К использованию на игре </w:t>
      </w:r>
      <w:r>
        <w:br/>
        <w:t>будет допущено оружие</w:t>
      </w:r>
      <w:r w:rsidRPr="00A450BC">
        <w:t>, имеющее минимальный внутренний диаметр ствола</w:t>
      </w:r>
      <w:r w:rsidRPr="00D82C2C">
        <w:t xml:space="preserve">, </w:t>
      </w:r>
      <w:r w:rsidRPr="00D82C2C">
        <w:rPr>
          <w:b/>
        </w:rPr>
        <w:t>равный 23 мм.</w:t>
      </w:r>
    </w:p>
    <w:p w:rsidR="00A450BC" w:rsidRDefault="00A450BC" w:rsidP="00592D99">
      <w:pPr>
        <w:pStyle w:val="ac"/>
      </w:pPr>
      <w:r>
        <w:t xml:space="preserve">МГ рекомендует использовать в конструкциях моделей огнестрельного оружия тонкостенные сварные </w:t>
      </w:r>
      <w:r>
        <w:br/>
        <w:t>(шовные) трубки диаметром 25 мм и выше (идеально подойдет хромированная мебельная трубка D25, D32)</w:t>
      </w:r>
    </w:p>
    <w:p w:rsidR="001B5B49" w:rsidRPr="00102737" w:rsidRDefault="00A450BC" w:rsidP="00D538C4">
      <w:pPr>
        <w:pStyle w:val="1"/>
      </w:pPr>
      <w:r>
        <w:t>снаряд</w:t>
      </w:r>
    </w:p>
    <w:bookmarkEnd w:id="0"/>
    <w:p w:rsidR="00A450BC" w:rsidRDefault="00A450BC" w:rsidP="00A450BC">
      <w:pPr>
        <w:pStyle w:val="ac"/>
      </w:pPr>
      <w:r>
        <w:t xml:space="preserve">В качестве поражающего элемента (снаряда) к использованию на игре будут допущены имитации </w:t>
      </w:r>
      <w:r>
        <w:br/>
        <w:t xml:space="preserve">шаровидной или цилиндрической формы, изготовленные из следующих материалов: </w:t>
      </w:r>
      <w:r w:rsidRPr="00A450BC">
        <w:rPr>
          <w:b/>
        </w:rPr>
        <w:t xml:space="preserve">войлок, пенопласт, </w:t>
      </w:r>
      <w:r w:rsidRPr="00A450BC">
        <w:rPr>
          <w:b/>
        </w:rPr>
        <w:br/>
      </w:r>
      <w:proofErr w:type="gramStart"/>
      <w:r w:rsidRPr="00A450BC">
        <w:rPr>
          <w:b/>
        </w:rPr>
        <w:t>строительная</w:t>
      </w:r>
      <w:proofErr w:type="gramEnd"/>
      <w:r w:rsidRPr="00A450BC">
        <w:rPr>
          <w:b/>
        </w:rPr>
        <w:t xml:space="preserve"> </w:t>
      </w:r>
      <w:proofErr w:type="spellStart"/>
      <w:r w:rsidRPr="00A450BC">
        <w:rPr>
          <w:b/>
        </w:rPr>
        <w:t>пенорезина</w:t>
      </w:r>
      <w:proofErr w:type="spellEnd"/>
      <w:r w:rsidRPr="00A450BC">
        <w:rPr>
          <w:b/>
        </w:rPr>
        <w:t xml:space="preserve">. </w:t>
      </w:r>
    </w:p>
    <w:p w:rsidR="00A450BC" w:rsidRPr="004B2729" w:rsidRDefault="00A450BC" w:rsidP="00A450BC">
      <w:pPr>
        <w:pStyle w:val="ac"/>
      </w:pPr>
      <w:r>
        <w:t xml:space="preserve">Минимальный диаметр снаряда </w:t>
      </w:r>
      <w:r w:rsidRPr="00D82C2C">
        <w:rPr>
          <w:b/>
        </w:rPr>
        <w:t>23 мм.</w:t>
      </w:r>
      <w:r>
        <w:t xml:space="preserve"> </w:t>
      </w:r>
      <w:proofErr w:type="gramStart"/>
      <w:r>
        <w:t>Категорически недопустимо искусственное утяжеление снаряда вкладышами любых типов, равно как присутствие в них материалов, отличных от указанных в настоящем пункте регламента (например, обмотка скотчем, изоляционной лентой).</w:t>
      </w:r>
      <w:proofErr w:type="gramEnd"/>
    </w:p>
    <w:p w:rsidR="00C63F69" w:rsidRPr="00102737" w:rsidRDefault="00A450BC" w:rsidP="00C63F69">
      <w:pPr>
        <w:pStyle w:val="1"/>
      </w:pPr>
      <w:r>
        <w:t>материалы для снарядов</w:t>
      </w:r>
    </w:p>
    <w:p w:rsidR="00A450BC" w:rsidRPr="00D82C2C" w:rsidRDefault="00A450BC" w:rsidP="00D82C2C">
      <w:pPr>
        <w:pStyle w:val="ac"/>
      </w:pPr>
      <w:r w:rsidRPr="00D82C2C">
        <w:t xml:space="preserve">При выборе материала для снаряда, во избежание проблем с допуском, МГ рекомендует использовать следующие </w:t>
      </w:r>
      <w:proofErr w:type="spellStart"/>
      <w:r w:rsidRPr="00D82C2C">
        <w:t>расходники</w:t>
      </w:r>
      <w:proofErr w:type="spellEnd"/>
      <w:r w:rsidRPr="00D82C2C">
        <w:t>:</w:t>
      </w:r>
    </w:p>
    <w:p w:rsidR="00A450BC" w:rsidRDefault="00A450BC" w:rsidP="00A450BC">
      <w:pPr>
        <w:pStyle w:val="a6"/>
        <w:numPr>
          <w:ilvl w:val="0"/>
          <w:numId w:val="6"/>
        </w:numPr>
      </w:pPr>
      <w:r w:rsidRPr="00A450BC">
        <w:rPr>
          <w:b/>
        </w:rPr>
        <w:t>Войлок</w:t>
      </w:r>
      <w:r>
        <w:t>. Технический полугрубошерстный с поверхностной плотностью до 2 кг/м</w:t>
      </w:r>
      <w:proofErr w:type="gramStart"/>
      <w:r>
        <w:t>2</w:t>
      </w:r>
      <w:proofErr w:type="gramEnd"/>
      <w:r>
        <w:t xml:space="preserve">, любойдекоративный войлок. При изготовлении снарядов </w:t>
      </w:r>
      <w:proofErr w:type="spellStart"/>
      <w:r>
        <w:t>осаливание</w:t>
      </w:r>
      <w:proofErr w:type="spellEnd"/>
      <w:r>
        <w:t xml:space="preserve"> войлока не допускается!</w:t>
      </w:r>
    </w:p>
    <w:p w:rsidR="00A450BC" w:rsidRDefault="00A450BC" w:rsidP="00A450BC">
      <w:pPr>
        <w:pStyle w:val="a6"/>
        <w:numPr>
          <w:ilvl w:val="0"/>
          <w:numId w:val="6"/>
        </w:numPr>
      </w:pPr>
      <w:proofErr w:type="spellStart"/>
      <w:r w:rsidRPr="00A450BC">
        <w:rPr>
          <w:b/>
        </w:rPr>
        <w:t>Пенорезина</w:t>
      </w:r>
      <w:proofErr w:type="spellEnd"/>
      <w:r>
        <w:t xml:space="preserve">. </w:t>
      </w:r>
      <w:proofErr w:type="spellStart"/>
      <w:r>
        <w:t>Техпластина</w:t>
      </w:r>
      <w:proofErr w:type="spellEnd"/>
      <w:r>
        <w:t xml:space="preserve"> пористая прессовая  типа (без тканевых слоев), например «Губка Р-29» </w:t>
      </w:r>
    </w:p>
    <w:p w:rsidR="00A450BC" w:rsidRDefault="00A450BC" w:rsidP="00A450BC">
      <w:pPr>
        <w:pStyle w:val="a6"/>
        <w:numPr>
          <w:ilvl w:val="0"/>
          <w:numId w:val="6"/>
        </w:numPr>
      </w:pPr>
      <w:r w:rsidRPr="00A450BC">
        <w:rPr>
          <w:b/>
        </w:rPr>
        <w:t>Пенопласт</w:t>
      </w:r>
      <w:r>
        <w:t xml:space="preserve">. Рекомендуется использовать прессовой (все марки с кодом ПС), </w:t>
      </w:r>
      <w:proofErr w:type="spellStart"/>
      <w:r>
        <w:t>Экструдированный</w:t>
      </w:r>
      <w:proofErr w:type="spellEnd"/>
      <w:r>
        <w:br/>
      </w:r>
      <w:proofErr w:type="spellStart"/>
      <w:r>
        <w:t>пенополистирол</w:t>
      </w:r>
      <w:proofErr w:type="spellEnd"/>
      <w:r>
        <w:t xml:space="preserve"> (например, утеплитель «</w:t>
      </w:r>
      <w:proofErr w:type="spellStart"/>
      <w:r>
        <w:t>Пеноплекс</w:t>
      </w:r>
      <w:proofErr w:type="spellEnd"/>
      <w:r>
        <w:t xml:space="preserve">») </w:t>
      </w:r>
    </w:p>
    <w:p w:rsidR="00A450BC" w:rsidRDefault="00A450BC" w:rsidP="00D82C2C">
      <w:pPr>
        <w:pStyle w:val="ac"/>
        <w:rPr>
          <w:b/>
        </w:rPr>
      </w:pPr>
      <w:r>
        <w:t xml:space="preserve">МГ не вводит принципиальных ограничений, однако видит приоритетной конструкцией снаряда для </w:t>
      </w:r>
      <w:r>
        <w:br/>
        <w:t xml:space="preserve">имитаций огнестрельного оружия – </w:t>
      </w:r>
      <w:r w:rsidRPr="00A450BC">
        <w:rPr>
          <w:b/>
        </w:rPr>
        <w:t xml:space="preserve">сферические пули, </w:t>
      </w:r>
      <w:proofErr w:type="gramStart"/>
      <w:r w:rsidRPr="00A450BC">
        <w:rPr>
          <w:b/>
        </w:rPr>
        <w:t>валяные</w:t>
      </w:r>
      <w:proofErr w:type="gramEnd"/>
      <w:r w:rsidRPr="00A450BC">
        <w:rPr>
          <w:b/>
        </w:rPr>
        <w:t xml:space="preserve"> из шерсти.</w:t>
      </w:r>
    </w:p>
    <w:p w:rsidR="00D82C2C" w:rsidRPr="00102737" w:rsidRDefault="00D82C2C" w:rsidP="00D82C2C">
      <w:pPr>
        <w:pStyle w:val="1"/>
      </w:pPr>
      <w:r>
        <w:t>внешний вид</w:t>
      </w:r>
    </w:p>
    <w:p w:rsidR="00D82C2C" w:rsidRDefault="00D82C2C" w:rsidP="00D82C2C">
      <w:pPr>
        <w:pStyle w:val="ac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lastRenderedPageBreak/>
        <w:t>О</w:t>
      </w:r>
      <w:r w:rsidRPr="00D82C2C">
        <w:rPr>
          <w:rFonts w:cstheme="minorHAnsi"/>
          <w:color w:val="000000"/>
          <w:shd w:val="clear" w:color="auto" w:fill="FFFFFF"/>
        </w:rPr>
        <w:t xml:space="preserve">гнестрельное оружие </w:t>
      </w:r>
      <w:r>
        <w:rPr>
          <w:rFonts w:cstheme="minorHAnsi"/>
          <w:color w:val="000000"/>
          <w:shd w:val="clear" w:color="auto" w:fill="FFFFFF"/>
        </w:rPr>
        <w:t xml:space="preserve">должно </w:t>
      </w:r>
      <w:r w:rsidRPr="00D82C2C">
        <w:rPr>
          <w:rFonts w:cstheme="minorHAnsi"/>
          <w:color w:val="000000"/>
          <w:shd w:val="clear" w:color="auto" w:fill="FFFFFF"/>
        </w:rPr>
        <w:t>иметь внешний вид, отдельные конструктивные элементы и элементы декорирования, соответствующие заявленной тематике игры, а так же эпохе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Pr="00D82C2C">
        <w:rPr>
          <w:rFonts w:cstheme="minorHAnsi"/>
          <w:color w:val="000000"/>
          <w:shd w:val="clear" w:color="auto" w:fill="FFFFFF"/>
        </w:rPr>
        <w:t>и географической привязке</w:t>
      </w:r>
      <w:r w:rsidR="001D287F">
        <w:rPr>
          <w:rFonts w:cstheme="minorHAnsi"/>
          <w:color w:val="000000"/>
          <w:shd w:val="clear" w:color="auto" w:fill="FFFFFF"/>
        </w:rPr>
        <w:t xml:space="preserve">. Жители Королевства могут использовать традиционное оружие Европы 16-17 века. Жители Мандаринового полуострова должны ориентироваться на огнестрельное оружие  Японии и Китая 16-17 веков. Также, выбирая модель, </w:t>
      </w:r>
      <w:r>
        <w:rPr>
          <w:rFonts w:cstheme="minorHAnsi"/>
          <w:color w:val="000000"/>
          <w:shd w:val="clear" w:color="auto" w:fill="FFFFFF"/>
        </w:rPr>
        <w:t>учитывайте происхождение своего персонажа</w:t>
      </w:r>
      <w:r w:rsidR="001D287F">
        <w:rPr>
          <w:rFonts w:cstheme="minorHAnsi"/>
          <w:color w:val="000000"/>
          <w:shd w:val="clear" w:color="auto" w:fill="FFFFFF"/>
        </w:rPr>
        <w:t xml:space="preserve">. </w:t>
      </w:r>
    </w:p>
    <w:p w:rsidR="001D287F" w:rsidRPr="001D287F" w:rsidRDefault="001D287F" w:rsidP="001D287F">
      <w:pPr>
        <w:pStyle w:val="1"/>
      </w:pPr>
      <w:r>
        <w:t>допуск</w:t>
      </w:r>
    </w:p>
    <w:p w:rsidR="001D287F" w:rsidRPr="001D287F" w:rsidRDefault="001D287F" w:rsidP="00A450BC">
      <w:pPr>
        <w:rPr>
          <w:rFonts w:cstheme="minorHAnsi"/>
          <w:color w:val="000000"/>
          <w:shd w:val="clear" w:color="auto" w:fill="FFFFFF"/>
        </w:rPr>
      </w:pPr>
      <w:r w:rsidRPr="001D287F">
        <w:rPr>
          <w:rFonts w:cstheme="minorHAnsi"/>
          <w:color w:val="000000"/>
          <w:shd w:val="clear" w:color="auto" w:fill="FFFFFF"/>
        </w:rPr>
        <w:t xml:space="preserve">Всё оружие допускается к игре только после предварительного согласования с МГ, а так же, дополнительно, после контроля мастеров по </w:t>
      </w:r>
      <w:proofErr w:type="spellStart"/>
      <w:r w:rsidRPr="001D287F">
        <w:rPr>
          <w:rFonts w:cstheme="minorHAnsi"/>
          <w:color w:val="000000"/>
          <w:shd w:val="clear" w:color="auto" w:fill="FFFFFF"/>
        </w:rPr>
        <w:t>боёвке</w:t>
      </w:r>
      <w:proofErr w:type="spellEnd"/>
      <w:r w:rsidRPr="001D287F">
        <w:rPr>
          <w:rFonts w:cstheme="minorHAnsi"/>
          <w:color w:val="000000"/>
          <w:shd w:val="clear" w:color="auto" w:fill="FFFFFF"/>
        </w:rPr>
        <w:t xml:space="preserve"> и АХЧ уже на полигоне.</w:t>
      </w:r>
      <w:r>
        <w:rPr>
          <w:rFonts w:cstheme="minorHAnsi"/>
          <w:color w:val="000000"/>
          <w:shd w:val="clear" w:color="auto" w:fill="FFFFFF"/>
        </w:rPr>
        <w:t xml:space="preserve"> </w:t>
      </w:r>
      <w:r w:rsidR="00456BA0">
        <w:rPr>
          <w:rFonts w:cstheme="minorHAnsi"/>
          <w:color w:val="000000"/>
          <w:shd w:val="clear" w:color="auto" w:fill="FFFFFF"/>
        </w:rPr>
        <w:t xml:space="preserve">На игре никакое огнестрельное оружие </w:t>
      </w:r>
      <w:r w:rsidR="00456BA0" w:rsidRPr="00456BA0">
        <w:rPr>
          <w:rFonts w:cstheme="minorHAnsi"/>
          <w:b/>
          <w:color w:val="000000"/>
          <w:shd w:val="clear" w:color="auto" w:fill="FFFFFF"/>
        </w:rPr>
        <w:t>не допускается</w:t>
      </w:r>
      <w:r w:rsidR="00946FAD">
        <w:rPr>
          <w:rFonts w:cstheme="minorHAnsi"/>
          <w:color w:val="000000"/>
          <w:shd w:val="clear" w:color="auto" w:fill="FFFFFF"/>
        </w:rPr>
        <w:t xml:space="preserve"> </w:t>
      </w:r>
      <w:proofErr w:type="gramStart"/>
      <w:r w:rsidR="00946FAD">
        <w:rPr>
          <w:rFonts w:cstheme="minorHAnsi"/>
          <w:color w:val="000000"/>
          <w:shd w:val="clear" w:color="auto" w:fill="FFFFFF"/>
        </w:rPr>
        <w:t>к</w:t>
      </w:r>
      <w:proofErr w:type="gramEnd"/>
      <w:r w:rsidR="00946FAD">
        <w:rPr>
          <w:rFonts w:cstheme="minorHAnsi"/>
          <w:color w:val="000000"/>
          <w:shd w:val="clear" w:color="auto" w:fill="FFFFFF"/>
        </w:rPr>
        <w:t xml:space="preserve"> ночной </w:t>
      </w:r>
      <w:proofErr w:type="spellStart"/>
      <w:r w:rsidR="00946FAD">
        <w:rPr>
          <w:rFonts w:cstheme="minorHAnsi"/>
          <w:color w:val="000000"/>
          <w:shd w:val="clear" w:color="auto" w:fill="FFFFFF"/>
        </w:rPr>
        <w:t>боёвке</w:t>
      </w:r>
      <w:proofErr w:type="spellEnd"/>
      <w:r w:rsidR="00456BA0">
        <w:rPr>
          <w:rFonts w:cstheme="minorHAnsi"/>
          <w:color w:val="000000"/>
          <w:shd w:val="clear" w:color="auto" w:fill="FFFFFF"/>
        </w:rPr>
        <w:t xml:space="preserve">. </w:t>
      </w:r>
    </w:p>
    <w:p w:rsidR="00D82C2C" w:rsidRPr="00592D99" w:rsidRDefault="00D82C2C" w:rsidP="00A450BC"/>
    <w:sectPr w:rsidR="00D82C2C" w:rsidRPr="00592D99" w:rsidSect="00566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51164"/>
    <w:multiLevelType w:val="hybridMultilevel"/>
    <w:tmpl w:val="AB461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03201"/>
    <w:multiLevelType w:val="hybridMultilevel"/>
    <w:tmpl w:val="148A6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154809"/>
    <w:multiLevelType w:val="hybridMultilevel"/>
    <w:tmpl w:val="66623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C1CB7"/>
    <w:multiLevelType w:val="hybridMultilevel"/>
    <w:tmpl w:val="7D442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3C39AA"/>
    <w:multiLevelType w:val="hybridMultilevel"/>
    <w:tmpl w:val="DD021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EC30E2"/>
    <w:multiLevelType w:val="hybridMultilevel"/>
    <w:tmpl w:val="3B2A4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5B49"/>
    <w:rsid w:val="000A2458"/>
    <w:rsid w:val="000F2F37"/>
    <w:rsid w:val="00105F98"/>
    <w:rsid w:val="001B5B49"/>
    <w:rsid w:val="001D287F"/>
    <w:rsid w:val="00307A43"/>
    <w:rsid w:val="0031438D"/>
    <w:rsid w:val="003D645A"/>
    <w:rsid w:val="0042216E"/>
    <w:rsid w:val="00456BA0"/>
    <w:rsid w:val="004B2729"/>
    <w:rsid w:val="00541BBD"/>
    <w:rsid w:val="00566C37"/>
    <w:rsid w:val="00592D99"/>
    <w:rsid w:val="006305E2"/>
    <w:rsid w:val="0078435E"/>
    <w:rsid w:val="007972B8"/>
    <w:rsid w:val="007F594C"/>
    <w:rsid w:val="00946FAD"/>
    <w:rsid w:val="00950F87"/>
    <w:rsid w:val="00A05DDF"/>
    <w:rsid w:val="00A450BC"/>
    <w:rsid w:val="00AD3F0A"/>
    <w:rsid w:val="00AF4DE7"/>
    <w:rsid w:val="00BB0F69"/>
    <w:rsid w:val="00C63F69"/>
    <w:rsid w:val="00CB682A"/>
    <w:rsid w:val="00D44683"/>
    <w:rsid w:val="00D538C4"/>
    <w:rsid w:val="00D82C2C"/>
    <w:rsid w:val="00E71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729"/>
  </w:style>
  <w:style w:type="paragraph" w:styleId="1">
    <w:name w:val="heading 1"/>
    <w:basedOn w:val="a"/>
    <w:next w:val="a"/>
    <w:link w:val="10"/>
    <w:uiPriority w:val="9"/>
    <w:qFormat/>
    <w:rsid w:val="004B2729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4B2729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2729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2729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2729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2729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2729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2729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2729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729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paragraph" w:styleId="a3">
    <w:name w:val="Title"/>
    <w:basedOn w:val="a"/>
    <w:next w:val="a"/>
    <w:link w:val="a4"/>
    <w:uiPriority w:val="10"/>
    <w:qFormat/>
    <w:rsid w:val="004B2729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B2729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5">
    <w:name w:val="Normal (Web)"/>
    <w:basedOn w:val="a"/>
    <w:uiPriority w:val="99"/>
    <w:unhideWhenUsed/>
    <w:rsid w:val="001B5B49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B682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B2729"/>
    <w:rPr>
      <w:caps/>
      <w:spacing w:val="15"/>
      <w:shd w:val="clear" w:color="auto" w:fill="D9E2F3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4B2729"/>
    <w:rPr>
      <w:caps/>
      <w:color w:val="1F3763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4B2729"/>
    <w:rPr>
      <w:caps/>
      <w:color w:val="2F5496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4B2729"/>
    <w:rPr>
      <w:caps/>
      <w:color w:val="2F5496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4B2729"/>
    <w:rPr>
      <w:caps/>
      <w:color w:val="2F5496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4B2729"/>
    <w:rPr>
      <w:caps/>
      <w:color w:val="2F5496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4B2729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4B2729"/>
    <w:rPr>
      <w:i/>
      <w:iCs/>
      <w:caps/>
      <w:spacing w:val="10"/>
      <w:sz w:val="18"/>
      <w:szCs w:val="18"/>
    </w:rPr>
  </w:style>
  <w:style w:type="paragraph" w:styleId="a7">
    <w:name w:val="caption"/>
    <w:basedOn w:val="a"/>
    <w:next w:val="a"/>
    <w:uiPriority w:val="35"/>
    <w:semiHidden/>
    <w:unhideWhenUsed/>
    <w:qFormat/>
    <w:rsid w:val="004B2729"/>
    <w:rPr>
      <w:b/>
      <w:bCs/>
      <w:color w:val="2F5496" w:themeColor="accent1" w:themeShade="BF"/>
      <w:sz w:val="16"/>
      <w:szCs w:val="16"/>
    </w:rPr>
  </w:style>
  <w:style w:type="paragraph" w:styleId="a8">
    <w:name w:val="Subtitle"/>
    <w:basedOn w:val="a"/>
    <w:next w:val="a"/>
    <w:link w:val="a9"/>
    <w:uiPriority w:val="11"/>
    <w:qFormat/>
    <w:rsid w:val="004B2729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9">
    <w:name w:val="Подзаголовок Знак"/>
    <w:basedOn w:val="a0"/>
    <w:link w:val="a8"/>
    <w:uiPriority w:val="11"/>
    <w:rsid w:val="004B2729"/>
    <w:rPr>
      <w:caps/>
      <w:color w:val="595959" w:themeColor="text1" w:themeTint="A6"/>
      <w:spacing w:val="10"/>
      <w:sz w:val="21"/>
      <w:szCs w:val="21"/>
    </w:rPr>
  </w:style>
  <w:style w:type="character" w:styleId="aa">
    <w:name w:val="Strong"/>
    <w:uiPriority w:val="22"/>
    <w:qFormat/>
    <w:rsid w:val="004B2729"/>
    <w:rPr>
      <w:b/>
      <w:bCs/>
    </w:rPr>
  </w:style>
  <w:style w:type="character" w:styleId="ab">
    <w:name w:val="Emphasis"/>
    <w:uiPriority w:val="20"/>
    <w:qFormat/>
    <w:rsid w:val="004B2729"/>
    <w:rPr>
      <w:caps/>
      <w:color w:val="1F3763" w:themeColor="accent1" w:themeShade="7F"/>
      <w:spacing w:val="5"/>
    </w:rPr>
  </w:style>
  <w:style w:type="paragraph" w:styleId="ac">
    <w:name w:val="No Spacing"/>
    <w:uiPriority w:val="1"/>
    <w:qFormat/>
    <w:rsid w:val="004B2729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B2729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4B2729"/>
    <w:rPr>
      <w:i/>
      <w:iCs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4B2729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4B2729"/>
    <w:rPr>
      <w:color w:val="4472C4" w:themeColor="accent1"/>
      <w:sz w:val="24"/>
      <w:szCs w:val="24"/>
    </w:rPr>
  </w:style>
  <w:style w:type="character" w:styleId="af">
    <w:name w:val="Subtle Emphasis"/>
    <w:uiPriority w:val="19"/>
    <w:qFormat/>
    <w:rsid w:val="004B2729"/>
    <w:rPr>
      <w:i/>
      <w:iCs/>
      <w:color w:val="1F3763" w:themeColor="accent1" w:themeShade="7F"/>
    </w:rPr>
  </w:style>
  <w:style w:type="character" w:styleId="af0">
    <w:name w:val="Intense Emphasis"/>
    <w:uiPriority w:val="21"/>
    <w:qFormat/>
    <w:rsid w:val="004B2729"/>
    <w:rPr>
      <w:b/>
      <w:bCs/>
      <w:caps/>
      <w:color w:val="1F3763" w:themeColor="accent1" w:themeShade="7F"/>
      <w:spacing w:val="10"/>
    </w:rPr>
  </w:style>
  <w:style w:type="character" w:styleId="af1">
    <w:name w:val="Subtle Reference"/>
    <w:uiPriority w:val="31"/>
    <w:qFormat/>
    <w:rsid w:val="004B2729"/>
    <w:rPr>
      <w:b/>
      <w:bCs/>
      <w:color w:val="4472C4" w:themeColor="accent1"/>
    </w:rPr>
  </w:style>
  <w:style w:type="character" w:styleId="af2">
    <w:name w:val="Intense Reference"/>
    <w:uiPriority w:val="32"/>
    <w:qFormat/>
    <w:rsid w:val="004B2729"/>
    <w:rPr>
      <w:b/>
      <w:bCs/>
      <w:i/>
      <w:iCs/>
      <w:caps/>
      <w:color w:val="4472C4" w:themeColor="accent1"/>
    </w:rPr>
  </w:style>
  <w:style w:type="character" w:styleId="af3">
    <w:name w:val="Book Title"/>
    <w:uiPriority w:val="33"/>
    <w:qFormat/>
    <w:rsid w:val="004B2729"/>
    <w:rPr>
      <w:b/>
      <w:bCs/>
      <w:i/>
      <w:iCs/>
      <w:spacing w:val="0"/>
    </w:rPr>
  </w:style>
  <w:style w:type="paragraph" w:styleId="af4">
    <w:name w:val="TOC Heading"/>
    <w:basedOn w:val="1"/>
    <w:next w:val="a"/>
    <w:uiPriority w:val="39"/>
    <w:semiHidden/>
    <w:unhideWhenUsed/>
    <w:qFormat/>
    <w:rsid w:val="004B2729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root-laptop</dc:creator>
  <cp:lastModifiedBy>admin</cp:lastModifiedBy>
  <cp:revision>5</cp:revision>
  <cp:lastPrinted>2019-04-30T07:06:00Z</cp:lastPrinted>
  <dcterms:created xsi:type="dcterms:W3CDTF">2019-04-30T06:47:00Z</dcterms:created>
  <dcterms:modified xsi:type="dcterms:W3CDTF">2019-04-30T09:55:00Z</dcterms:modified>
</cp:coreProperties>
</file>