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F90" w:rsidRDefault="0000600C" w:rsidP="0000600C">
      <w:pPr>
        <w:pStyle w:val="a3"/>
        <w:numPr>
          <w:ilvl w:val="0"/>
          <w:numId w:val="1"/>
        </w:numPr>
      </w:pPr>
      <w:r>
        <w:t>ОБЩИЕ ПОЛОЖЕНИЯ</w:t>
      </w:r>
      <w:r>
        <w:br/>
      </w:r>
      <w:r>
        <w:br/>
        <w:t>1.1. Бои турнирной номинации – это бои, которые проводятся с учетом количества акцентированных попаданий боевой частью оружия в область поражения противника.</w:t>
      </w:r>
      <w:r>
        <w:br/>
      </w:r>
      <w:r>
        <w:br/>
        <w:t>a) Важно! В область поражения не входят: открытое лицо, пах, стопы, задняя часть шеи, подколенный сгиб.</w:t>
      </w:r>
      <w:r>
        <w:br/>
      </w:r>
      <w:r>
        <w:br/>
        <w:t>1.2. Бои турнирной номинации проводятся без учета весовых категорий бойцов.</w:t>
      </w:r>
      <w:r>
        <w:br/>
      </w:r>
      <w:r>
        <w:br/>
        <w:t>1.3. В судейскую бригаду входят Гофмаршал (главный судья), маршалы (судьи) на ристалище и секретарь.</w:t>
      </w:r>
      <w:r>
        <w:br/>
      </w:r>
      <w:r>
        <w:br/>
        <w:t>a) Важно! В случае возникших разногласий Гофмаршал имеет решающее право голоса.</w:t>
      </w:r>
      <w:r>
        <w:br/>
      </w:r>
      <w:r>
        <w:br/>
        <w:t>1.4. Продолжительность поединка – 1,5 минуты. Победа присуждается бойцу, который нанес противнику большее число акцентированных ударов.</w:t>
      </w:r>
      <w:r>
        <w:br/>
      </w:r>
      <w:r>
        <w:br/>
        <w:t>1.5. Попадание засчитывается, если оно акцентированное, не вскользь, и если противник не отразил его защитным действием – блоком щитом или мечом.</w:t>
      </w:r>
      <w:r>
        <w:br/>
      </w:r>
      <w:r>
        <w:br/>
        <w:t>1.6. «Техническая победа» присуждается одному из бойцов в следующих случаях:</w:t>
      </w:r>
      <w:r>
        <w:br/>
      </w:r>
      <w:r>
        <w:br/>
        <w:t>1.6.1. Если противник отказался от участия до начала поединка, не явился вовремя по вызову Гофмаршала на ристалище или не успел в указанное Гофмаршалом время подготовить свое снаряжение к поединку. Не явившемуся на бой участнику выносится предупреждение. В том случае, если боец был отстранен от дальнейшего участия в боях из-за травмы или дисквалификации, «техническая победа» также присуждается его противнику.</w:t>
      </w:r>
      <w:r>
        <w:br/>
      </w:r>
      <w:r>
        <w:br/>
        <w:t>1.6.2. Если противник не может продолжить бой по причине случайной травмы.</w:t>
      </w:r>
      <w:r>
        <w:br/>
      </w:r>
      <w:r>
        <w:br/>
        <w:t>a) Важно! Если боец не может продолжить бой по причине травмы, полученной вследствие нарушения правил его соперником, то нанесший травму боец получает двойное предупреждение и снимается с участия в поединке. «Техническая победа» присуждается бойцу, против которого были нарушены правила.</w:t>
      </w:r>
      <w:r>
        <w:br/>
      </w:r>
      <w:r>
        <w:br/>
        <w:t>1.6.3. Если противник получил в ходе боев два предупреждения.</w:t>
      </w:r>
      <w:r>
        <w:br/>
      </w:r>
      <w:r>
        <w:br/>
        <w:t>1.6.4. В случае возникновения факторов, препятствующих, по мнению Гофмаршала, продолжению поединка: поломки/неисправности какого-либо из элементов снаряжения (в том числе, меча или щита) и невозможности починить или заменить его в отведенное на это время (не более 1 минуты).</w:t>
      </w:r>
    </w:p>
    <w:p w:rsidR="0000600C" w:rsidRDefault="0000600C" w:rsidP="0000600C">
      <w:pPr>
        <w:pStyle w:val="a3"/>
      </w:pPr>
    </w:p>
    <w:p w:rsidR="0000600C" w:rsidRDefault="0000600C" w:rsidP="0000600C">
      <w:pPr>
        <w:pStyle w:val="a3"/>
      </w:pPr>
    </w:p>
    <w:p w:rsidR="0000600C" w:rsidRDefault="0000600C" w:rsidP="0000600C">
      <w:pPr>
        <w:pStyle w:val="a3"/>
        <w:numPr>
          <w:ilvl w:val="0"/>
          <w:numId w:val="1"/>
        </w:numPr>
      </w:pPr>
      <w:r>
        <w:t>ЖЕРЕБЬЕВКА</w:t>
      </w:r>
      <w:r>
        <w:br/>
      </w:r>
      <w:r>
        <w:br/>
      </w:r>
      <w:r>
        <w:lastRenderedPageBreak/>
        <w:t>2.1. Жеребьевка первого и второго кругов должна обеспечивать формирование пар из бойцов, входящих в разные команды (чтобы исключить «выбивание» участников своими же одноклубниками).</w:t>
      </w:r>
      <w:r>
        <w:br/>
      </w:r>
      <w:r>
        <w:br/>
        <w:t>2.2.Участники имеют право присутствовать на жеребьевке.</w:t>
      </w:r>
      <w:r>
        <w:br/>
      </w:r>
      <w:r>
        <w:br/>
        <w:t>2.3. Бои будут проводиться в три этапа:</w:t>
      </w:r>
      <w:r>
        <w:br/>
      </w:r>
      <w:r>
        <w:br/>
        <w:t xml:space="preserve">2.3.1. Первый круг. Отборочные бои. Каждый боец проводит три боя, победы и очки фиксируются. Боец, победивший в двух боях, переходит в следующий круг соревнований. В случае отсутствия четного количества бойцов второго круга из числа </w:t>
      </w:r>
      <w:proofErr w:type="gramStart"/>
      <w:r>
        <w:t>бойцов</w:t>
      </w:r>
      <w:proofErr w:type="gramEnd"/>
      <w:r>
        <w:t xml:space="preserve"> имеющих одну победу выбирается участник, набравший наибольшее количество очков.</w:t>
      </w:r>
      <w:r>
        <w:br/>
      </w:r>
      <w:r>
        <w:br/>
        <w:t xml:space="preserve">2.3.2. Второй круг </w:t>
      </w:r>
      <w:proofErr w:type="gramStart"/>
      <w:r>
        <w:t xml:space="preserve">( </w:t>
      </w:r>
      <w:proofErr w:type="gramEnd"/>
      <w:r>
        <w:t>не более 8 бойцов). Бой ведется по олимпийской системе, либо проводится отборочный бой, по результатам которого отбираются бойцы полуфинала.</w:t>
      </w:r>
      <w:r>
        <w:br/>
      </w:r>
      <w:r>
        <w:br/>
        <w:t xml:space="preserve">2.3.3. Полуфинальные и финальные бои (4 бойца). Жеребьевка не ведется. Пары полуфинала составляются согласно набранным очкам, без учета командной принадлежности бойцов. Боец набравший максимальное количество очков проводит поединок с </w:t>
      </w:r>
      <w:proofErr w:type="gramStart"/>
      <w:r>
        <w:t>бойцом</w:t>
      </w:r>
      <w:proofErr w:type="gramEnd"/>
      <w:r>
        <w:t xml:space="preserve"> имеющим минимум побед, а бойцы имеющие средний результат между собой.</w:t>
      </w:r>
    </w:p>
    <w:p w:rsidR="0000600C" w:rsidRDefault="0000600C" w:rsidP="0000600C">
      <w:pPr>
        <w:pStyle w:val="a3"/>
      </w:pPr>
      <w:r>
        <w:br/>
      </w:r>
      <w:r>
        <w:br/>
        <w:t>3. СУДЬИ, СЕКРЕТАРЬ, СЕКУНДАНТЫ, БОЙЦЫ.</w:t>
      </w:r>
      <w:r>
        <w:br/>
      </w:r>
      <w:r>
        <w:br/>
        <w:t>3.1. Судейская коллегия.</w:t>
      </w:r>
      <w:r>
        <w:br/>
      </w:r>
      <w:r>
        <w:br/>
        <w:t>3.1.1. Главный судья. Главный судья турнира несет ответственность за организацию поединков и всего турнирного действия, за поведение и объективность боковых судей, рассмотрение поданных протестов от судей и секундантов. Имеет право отстранять от судейства боковых судей и заменять их, составлять судейские пары. Главный судья имеет право останавливать бой и присуждать: «победу за явным преимуществом», техническое поражение.</w:t>
      </w:r>
      <w:r>
        <w:br/>
      </w:r>
      <w:r>
        <w:br/>
        <w:t>3.1.2. Боковые судьи. Боковые судьи несут ответственность за оценку действий на ристалище, за соответствие нормам безопасности доспехов и вооружения бойцов. Боковые судьи ведут подсчет очков в соответствии с принятыми на турнире правилами. В случае различия количества засчитанных очков между судьями в паре, выводится среднее значение с округлением в большую сторону. Судейская пара должна самостоятельно обсуждать результаты боя, не привлекая к этому вторую судейскую пару и главного судью.</w:t>
      </w:r>
      <w:r>
        <w:br/>
      </w:r>
      <w:r>
        <w:br/>
        <w:t>3.1.3.В состав судейской коллегии выбираются люди, пользующиеся авторитетом среди бойцов. В том случае если кто-то из судей по каким-то причинам не устраивает участвующих в турнире бойцов, должен быть подан письменный протест. Если протест подан командой одного города или его подписало не менее 1/3 бойцов, судья должен быть заменен. Все претензии по составу судейской коллегии рассматриваются не позже чем за 2 часа до начала турнирных боев.</w:t>
      </w:r>
      <w:r>
        <w:br/>
      </w:r>
      <w:r>
        <w:lastRenderedPageBreak/>
        <w:br/>
        <w:t>3.1.4. Судьи во время проведения турнирных боев должны ограничивать свое общение с бойцами и их секундантами. Запрещается подбадривать бойцов, обсуждать с ними ход поединка, давать советы. Судьи не должны активно выражать свои эмоции во время хода поединка. Судьи должны быть объективны и беспристрастны.</w:t>
      </w:r>
    </w:p>
    <w:p w:rsidR="0000600C" w:rsidRDefault="0000600C" w:rsidP="0000600C">
      <w:pPr>
        <w:pStyle w:val="a3"/>
      </w:pPr>
    </w:p>
    <w:p w:rsidR="0000600C" w:rsidRDefault="0000600C" w:rsidP="0000600C">
      <w:pPr>
        <w:pStyle w:val="a3"/>
      </w:pPr>
      <w:r>
        <w:t xml:space="preserve">3.2. Секретарь </w:t>
      </w:r>
      <w:r>
        <w:br/>
      </w:r>
      <w:r>
        <w:br/>
        <w:t xml:space="preserve">3.2.1 Секретарь турнира несет ответственность за правильное документирование результатов поединков. Следит за временем поединка. </w:t>
      </w:r>
      <w:r>
        <w:br/>
      </w:r>
      <w:r>
        <w:br/>
        <w:t>3.3. Секунданты</w:t>
      </w:r>
      <w:r>
        <w:br/>
      </w:r>
      <w:r>
        <w:br/>
        <w:t xml:space="preserve">3.3.1. В обязанности секунданта входит подготовка и устранение повреждений технического снаряжения бойцов. Секундант имеет право голосом подбадривать бойца, давать ему тактические советы, направлять действия бойца во время боя. Секундант вправе в течении одного боя взять один тайм-аут (15 секунд) для тактической корректировки действий бойца. Сигнал об остановке боя подается боковому судье, который дублирует его главному судье. Секундант имеет право один раз за турнир подать письменный протест по результатам боя главному судье. Протесты подаются непосредственно после окончания боя. </w:t>
      </w:r>
      <w:r>
        <w:br/>
      </w:r>
      <w:r>
        <w:br/>
        <w:t xml:space="preserve">3.4. Бойцы </w:t>
      </w:r>
      <w:r>
        <w:br/>
      </w:r>
      <w:r>
        <w:br/>
        <w:t>3.4.1. Боец несет полную ответственность за свои действия на ристалище. Он обязан соблюдать правила поединка, уважительно относится к своему противнику и судейской коллегии. За намеренно нанесенные травмы и оскорбления боец может быть дисквалифицирован или отстранен от участия в турнирах на год и более. В случае если нарушения правил бойцами одного из клубов являются систематичными, от участия в турнирах может быть отстранен весь клуб.</w:t>
      </w:r>
    </w:p>
    <w:p w:rsidR="0000600C" w:rsidRDefault="0000600C" w:rsidP="0000600C">
      <w:pPr>
        <w:pStyle w:val="a3"/>
      </w:pPr>
    </w:p>
    <w:p w:rsidR="0000600C" w:rsidRDefault="0000600C" w:rsidP="0000600C">
      <w:pPr>
        <w:pStyle w:val="a3"/>
      </w:pPr>
      <w:r>
        <w:br/>
      </w:r>
      <w:r>
        <w:br/>
        <w:t xml:space="preserve">4. АУТЕНТИЧНАЯ ЭКИПИРОВКА </w:t>
      </w:r>
      <w:r>
        <w:br/>
      </w:r>
      <w:r>
        <w:br/>
        <w:t xml:space="preserve">4.1. В ИСБ разрешено использовать </w:t>
      </w:r>
      <w:proofErr w:type="gramStart"/>
      <w:r>
        <w:t>только то</w:t>
      </w:r>
      <w:proofErr w:type="gramEnd"/>
      <w:r>
        <w:t xml:space="preserve"> наступательное и защитное вооружение, у которого есть аналоги, подтвержденные научно, в конкретной исторической эпохе. </w:t>
      </w:r>
      <w:r>
        <w:br/>
      </w:r>
      <w:r>
        <w:br/>
        <w:t xml:space="preserve">4.2. Перед участием в мероприятии боец обязан </w:t>
      </w:r>
      <w:proofErr w:type="spellStart"/>
      <w:r>
        <w:t>гуманизировать</w:t>
      </w:r>
      <w:proofErr w:type="spellEnd"/>
      <w:r>
        <w:t xml:space="preserve"> вооружение и привести его в соответствие с техническими характеристиками, прописанными в данном нормативном документе. </w:t>
      </w:r>
      <w:r>
        <w:br/>
      </w:r>
      <w:r>
        <w:br/>
      </w:r>
      <w:proofErr w:type="spellStart"/>
      <w:r>
        <w:t>Гуманизация</w:t>
      </w:r>
      <w:proofErr w:type="spellEnd"/>
      <w:r>
        <w:t xml:space="preserve"> вооружения – </w:t>
      </w:r>
      <w:proofErr w:type="spellStart"/>
      <w:r>
        <w:t>скругление</w:t>
      </w:r>
      <w:proofErr w:type="spellEnd"/>
      <w:r>
        <w:t xml:space="preserve"> острия и ударных углов любого древкового и клинкового оружия, используемого на соревнованиях по ИСБ. Радиус </w:t>
      </w:r>
      <w:proofErr w:type="spellStart"/>
      <w:r>
        <w:t>скругления</w:t>
      </w:r>
      <w:proofErr w:type="spellEnd"/>
      <w:r>
        <w:t xml:space="preserve"> – приблизительно 10 мм (примечание: должен соответствовать радиусу монеты, диаметром 20 мм). </w:t>
      </w:r>
      <w:r>
        <w:br/>
      </w:r>
      <w:r>
        <w:br/>
      </w:r>
      <w:r>
        <w:lastRenderedPageBreak/>
        <w:t xml:space="preserve">4.2.1. Грани всех боевых частей оружия должны быть скруглены фаской и иметь толщину не менее 2 мм (включительно с возможными сколами металла или зарубками). </w:t>
      </w:r>
      <w:r>
        <w:br/>
      </w:r>
      <w:r>
        <w:br/>
        <w:t xml:space="preserve">4.2.2. Кромку щитов полностью обшивают кожей (толщиной не менее 2-4 мм) или проклеенной тканью, сложенной в три и более слоя. </w:t>
      </w:r>
      <w:r>
        <w:br/>
      </w:r>
      <w:r>
        <w:br/>
        <w:t xml:space="preserve">a) Важно! Все деревянные, плетеные или кожаные щиты должны быть сделаны только на базе исторически подтвержденных аналогов и повторять во всех трех плоскостях форму первоисточника. Использовать щит можно только с комплектом, относящимся к той же эпохе и региону. </w:t>
      </w:r>
      <w:r>
        <w:br/>
      </w:r>
      <w:r>
        <w:br/>
        <w:t xml:space="preserve">4.2.3. Кромку железных щитов, нужно аккуратно </w:t>
      </w:r>
      <w:proofErr w:type="spellStart"/>
      <w:r>
        <w:t>завальцевать</w:t>
      </w:r>
      <w:proofErr w:type="spellEnd"/>
      <w:r>
        <w:t xml:space="preserve"> и сделать ее толщиной не менее 4 мм. </w:t>
      </w:r>
      <w:r>
        <w:br/>
      </w:r>
      <w:r>
        <w:br/>
        <w:t xml:space="preserve">4.3. Вся ответственность за качество исполнения, защитные свойства и надежность элементов защитного вооружения возлагается на бойца, который его использует. </w:t>
      </w:r>
      <w:r>
        <w:br/>
      </w:r>
      <w:r>
        <w:br/>
        <w:t xml:space="preserve">4.4. </w:t>
      </w:r>
      <w:proofErr w:type="gramStart"/>
      <w:r>
        <w:t xml:space="preserve">В качестве защитного вооружения допускается реконструкция средневековых доспехов (все предметы реконструкции должны сохранять пропорции, архитектонику и внешний вид своего исторического аналога), которые должны соответствовать следующим характеристикам: </w:t>
      </w:r>
      <w:r>
        <w:br/>
      </w:r>
      <w:r>
        <w:br/>
        <w:t xml:space="preserve">- соответствие научно подтвержденным историческим аналогам XIII – XVII вв.; </w:t>
      </w:r>
      <w:r>
        <w:br/>
        <w:t xml:space="preserve">- аутентичность используемых в изготовлении материалов (металл, кожа, ткань, пакля, ватин, войлок); </w:t>
      </w:r>
      <w:r>
        <w:br/>
        <w:t>- наличие конфигурации, полностью закрывающей жизненно важные органы и суставы бойца;</w:t>
      </w:r>
      <w:proofErr w:type="gramEnd"/>
      <w:r>
        <w:t xml:space="preserve"> </w:t>
      </w:r>
      <w:r>
        <w:br/>
        <w:t xml:space="preserve">- исправное состояние; </w:t>
      </w:r>
      <w:r>
        <w:br/>
        <w:t>- соответствующая требованиям толщина защитного материала (</w:t>
      </w:r>
      <w:proofErr w:type="gramStart"/>
      <w:r>
        <w:t>см</w:t>
      </w:r>
      <w:proofErr w:type="gramEnd"/>
      <w:r>
        <w:t xml:space="preserve">. ниже); </w:t>
      </w:r>
      <w:r>
        <w:br/>
        <w:t xml:space="preserve">- соответствующий требованиям размер и пропорции всех защитных элементов; </w:t>
      </w:r>
      <w:r>
        <w:br/>
        <w:t>- эстетичный внешний вид.</w:t>
      </w:r>
      <w:r>
        <w:br/>
      </w:r>
      <w:r>
        <w:br/>
        <w:t xml:space="preserve">4.5. Все предметы защитного вооружения должны соответствовать установленным техническим и эстетическим требованиям, а также представлять собой полноценный комплект из одного временного периода в пределах 50-ти лет. </w:t>
      </w:r>
      <w:r>
        <w:br/>
      </w:r>
      <w:r>
        <w:br/>
        <w:t>a) Важно! Только в редких случаях, из-за недостаточной изученности материальной культуры некоторых периодов и регионов, позволяется использовать стилизованные детали доспехов. В подобной ситуации боец также может прибегнуть к замене этих элементов на аутентичные детали, относящиеся к соседним регионам и периодам, но только если это не нарушает гармоничный вид.</w:t>
      </w:r>
    </w:p>
    <w:p w:rsidR="0000600C" w:rsidRDefault="0000600C" w:rsidP="0000600C">
      <w:pPr>
        <w:pStyle w:val="a3"/>
      </w:pPr>
    </w:p>
    <w:p w:rsidR="0000600C" w:rsidRDefault="0000600C" w:rsidP="0000600C">
      <w:pPr>
        <w:pStyle w:val="a3"/>
      </w:pPr>
      <w:r>
        <w:t xml:space="preserve">Отдельные понятия, требующие дополнительной расшифровки и пояснения: </w:t>
      </w:r>
      <w:r>
        <w:br/>
      </w:r>
      <w:r>
        <w:br/>
        <w:t xml:space="preserve">1.Аутентичный– </w:t>
      </w:r>
      <w:proofErr w:type="gramStart"/>
      <w:r>
        <w:t>ма</w:t>
      </w:r>
      <w:proofErr w:type="gramEnd"/>
      <w:r>
        <w:t xml:space="preserve">териал или предмет, соответствующий конкретному историческому подлиннику, установленному в ходе научных исследований. Использование аутентичного материала и предмета, исходящего из первоисточника, одобрено сообществом </w:t>
      </w:r>
      <w:r>
        <w:lastRenderedPageBreak/>
        <w:t xml:space="preserve">исторических </w:t>
      </w:r>
      <w:proofErr w:type="spellStart"/>
      <w:r>
        <w:t>реконструкторов</w:t>
      </w:r>
      <w:proofErr w:type="spellEnd"/>
      <w:r>
        <w:t xml:space="preserve"> средневековья. </w:t>
      </w:r>
      <w:r>
        <w:br/>
        <w:t xml:space="preserve">2.Стилизация – предмет, не имеющий конкретных исторических аналогов, но созданный с соблюдением общей стилистики доспеха, его пропорциональных, эстетических и эксплуатационных характеристик. </w:t>
      </w:r>
      <w:r>
        <w:br/>
        <w:t xml:space="preserve">3.Научно обоснованный первоисточник– </w:t>
      </w:r>
      <w:proofErr w:type="gramStart"/>
      <w:r>
        <w:t>те</w:t>
      </w:r>
      <w:proofErr w:type="gramEnd"/>
      <w:r>
        <w:t xml:space="preserve">кстовый и визуальный материал (рисунки, скульптуры, а также другие задокументированные археологические источники или их совокупность), на основании которого устанавливается принадлежность конкретного предмета к аутентичным. Научно обоснованный первоисточник необходим в том случае, если </w:t>
      </w:r>
      <w:proofErr w:type="spellStart"/>
      <w:r>
        <w:t>реконструктор</w:t>
      </w:r>
      <w:proofErr w:type="spellEnd"/>
      <w:r>
        <w:t xml:space="preserve"> имеет намерение ввести в обиход в сообществе ИРС что-нибудь кардинально новое или малоизвестное. Только на основании источника можно установить, является ли предмет аутентичным или нет, принять решение о возможности его использования в среде ИРС. </w:t>
      </w:r>
      <w:r>
        <w:br/>
      </w:r>
      <w:r>
        <w:br/>
        <w:t>4.5.1. Голову бойца защищают металлическим шлемом, защитные свойства и технические характеристики которого соответствуют аналогичным параметрам шлема.</w:t>
      </w:r>
      <w:r>
        <w:br/>
      </w:r>
      <w:r>
        <w:br/>
        <w:t>4.5.2. Шлем имеет плотно набитый или хорошо простеганный подшлемник, или же кожаный подве</w:t>
      </w:r>
      <w:proofErr w:type="gramStart"/>
      <w:r>
        <w:t>с-</w:t>
      </w:r>
      <w:proofErr w:type="gramEnd"/>
      <w:r>
        <w:t xml:space="preserve">«парашют» со стеганым подшлемником. Толщина этих элементов – не менее 3 мм для стёганного и 5 мм для набивного в сжатом виде. </w:t>
      </w:r>
      <w:r>
        <w:br/>
      </w:r>
      <w:r>
        <w:br/>
        <w:t xml:space="preserve">4.5.3. Шлем бойца должен быть оснащен подбородочным ремнем, который не позволяет ему слетать с головы. </w:t>
      </w:r>
      <w:r>
        <w:br/>
      </w:r>
      <w:r>
        <w:br/>
        <w:t xml:space="preserve">4.5.4. Корпус, ноги и руки бойца должны быть защищены, как минимум, пластинчатым доспехом. Кольчужное полотно может выступать только в качестве дополнительной защиты </w:t>
      </w:r>
      <w:proofErr w:type="gramStart"/>
      <w:r>
        <w:t>к</w:t>
      </w:r>
      <w:proofErr w:type="gramEnd"/>
      <w:r>
        <w:t xml:space="preserve"> уже имеющейся пластинчатой, а также в качестве связующих элементов пластинчатого доспеха. </w:t>
      </w:r>
      <w:r>
        <w:br/>
      </w:r>
      <w:r>
        <w:br/>
        <w:t xml:space="preserve">4.5.5. Кроме корпусного доспеха, в экипировку бойца входит </w:t>
      </w:r>
      <w:proofErr w:type="spellStart"/>
      <w:r>
        <w:t>поддоспешная</w:t>
      </w:r>
      <w:proofErr w:type="spellEnd"/>
      <w:r>
        <w:t xml:space="preserve"> одежда, защищающая весь корпус. Минимальный уровень защиты, получающей допуск – прошитые между собой слои шерстяной (сукно) и льняной ткани </w:t>
      </w:r>
      <w:r>
        <w:br/>
      </w:r>
      <w:r>
        <w:br/>
        <w:t xml:space="preserve">4.5.6. Шею и основание черепа защищают </w:t>
      </w:r>
      <w:proofErr w:type="gramStart"/>
      <w:r>
        <w:t>металлическими</w:t>
      </w:r>
      <w:proofErr w:type="gramEnd"/>
      <w:r>
        <w:t xml:space="preserve"> пластинчатым элементом, дополненным амортизирующей стеганой или набивной защитой – пелериной подшлемника, специальным воротником или подшивкой. Допускается использование клепаного кольчужного полотна, под которым также находится пластинчатый защитный элемент и амортизирующий слой. </w:t>
      </w:r>
      <w:r>
        <w:br/>
      </w:r>
      <w:r>
        <w:br/>
        <w:t xml:space="preserve">4.5.7. Позвоночник и копчик защищают пластинчатыми элементами доспеха с амортизирующим слоем из стеганой или набивной ткани, толщиной не менее 10 мм в сжатом виде. </w:t>
      </w:r>
      <w:r>
        <w:br/>
      </w:r>
      <w:r>
        <w:br/>
        <w:t xml:space="preserve">4.5.8. Кисти рук бойца защищают перчатками или рукавицами из металлических пластин или клепаного кольчужного полотна. Если защита кисти выполнена только из кольчужного полотна, под ним обязательно должен быть амортизирующий слой, толщина которого – не менее 5 мм в сжатом виде. </w:t>
      </w:r>
      <w:r>
        <w:br/>
      </w:r>
      <w:r>
        <w:br/>
      </w:r>
      <w:r>
        <w:lastRenderedPageBreak/>
        <w:t xml:space="preserve">a) Важно! Для номинации «Полуторный меч» «кулаки», которые прошли допуск у Аутентичного комитета, разрешены. Они должны быть копией стандартных перчаток по форме. </w:t>
      </w:r>
      <w:r>
        <w:br/>
      </w:r>
      <w:r>
        <w:br/>
        <w:t xml:space="preserve">4.5.9. Кисти и предплечье бойца, использующего щит с локтевым хватом, можно защищать металлическими элементами доспеха. Тогда при потере щита боец сможет продолжать бой. Можно защищать минимально (только </w:t>
      </w:r>
      <w:proofErr w:type="spellStart"/>
      <w:r>
        <w:t>поддоспешной</w:t>
      </w:r>
      <w:proofErr w:type="spellEnd"/>
      <w:r>
        <w:t xml:space="preserve"> одеждой и тканой рукавицей), но со всех сторон, которые могут оказаться под ударом. Минимальный уровень </w:t>
      </w:r>
      <w:proofErr w:type="spellStart"/>
      <w:r>
        <w:t>поддоспешной</w:t>
      </w:r>
      <w:proofErr w:type="spellEnd"/>
      <w:r>
        <w:t xml:space="preserve"> защиты – прошитые слои шерстяной (сукно) и льняной ткани.</w:t>
      </w:r>
    </w:p>
    <w:p w:rsidR="0000600C" w:rsidRDefault="0000600C" w:rsidP="0000600C">
      <w:pPr>
        <w:pStyle w:val="a3"/>
      </w:pPr>
    </w:p>
    <w:p w:rsidR="0000600C" w:rsidRDefault="0000600C" w:rsidP="0000600C">
      <w:pPr>
        <w:pStyle w:val="a3"/>
      </w:pPr>
      <w:r>
        <w:t xml:space="preserve">4.5.10. Локти и колени бойца защищают пластинчатыми элементами доспеха. Если пластинчатый элемент доспеха не соответствует комплексу защитного вооружения бойца, его нужно скрыть под аутентичным элементом вооружения. Минимальный уровень </w:t>
      </w:r>
      <w:proofErr w:type="spellStart"/>
      <w:r>
        <w:t>поддоспешной</w:t>
      </w:r>
      <w:proofErr w:type="spellEnd"/>
      <w:r>
        <w:t xml:space="preserve"> защиты – стеганый или набивной защитный слой толщиной не менее 10 в сжатом виде. </w:t>
      </w:r>
      <w:r>
        <w:br/>
      </w:r>
      <w:r>
        <w:br/>
        <w:t xml:space="preserve">4.5.11. Голени и бедра бойца со всех сторон рекомендуется защитить металлическими элементами доспеха. Минимальный требуемый уровень </w:t>
      </w:r>
      <w:proofErr w:type="spellStart"/>
      <w:r>
        <w:t>поддоспешной</w:t>
      </w:r>
      <w:proofErr w:type="spellEnd"/>
      <w:r>
        <w:t xml:space="preserve"> защиты – прошитые слои шерстяной (сукно) и льняной ткани. </w:t>
      </w:r>
      <w:r>
        <w:br/>
      </w:r>
      <w:r>
        <w:br/>
        <w:t xml:space="preserve">4.5.12. Пах бойца защищают элементами доспеха или скрытой защитой (спортивным бандажом для контактных видов спорта). </w:t>
      </w:r>
      <w:r>
        <w:br/>
      </w:r>
      <w:r>
        <w:br/>
        <w:t xml:space="preserve">4.5.13. Комплекс защитного вооружения бойца должен обеспечивать полную и надежную защиту головы, шеи, позвоночника и суставов бойца при любом положении тела. </w:t>
      </w:r>
      <w:r>
        <w:br/>
      </w:r>
      <w:r>
        <w:br/>
        <w:t xml:space="preserve">4.5.14. Если в комплексе защитного вооружения защита некоторых из вышеуказанных зон исторически не обоснована, они все равно должны быть защищены прочими аутентичными элементами доспеха (регион Евразии периода XIII-XVII вв.), не фиксируемыми визуально. </w:t>
      </w:r>
      <w:r>
        <w:br/>
      </w:r>
      <w:r>
        <w:br/>
        <w:t xml:space="preserve">4.5.15. Если уровень защиты аутентичного комплекса вооружения бойца не соответствует требованиям, прописанным в данном нормативном документе, боец обязан использовать дополнительную защиту из других материалов (надевается только </w:t>
      </w:r>
      <w:proofErr w:type="gramStart"/>
      <w:r>
        <w:t>под</w:t>
      </w:r>
      <w:proofErr w:type="gramEnd"/>
      <w:r>
        <w:t xml:space="preserve"> аутентичную </w:t>
      </w:r>
      <w:proofErr w:type="spellStart"/>
      <w:r>
        <w:t>доспешную</w:t>
      </w:r>
      <w:proofErr w:type="spellEnd"/>
      <w:r>
        <w:t xml:space="preserve"> и </w:t>
      </w:r>
      <w:proofErr w:type="spellStart"/>
      <w:r>
        <w:t>поддоспешную</w:t>
      </w:r>
      <w:proofErr w:type="spellEnd"/>
      <w:r>
        <w:t xml:space="preserve">). </w:t>
      </w:r>
      <w:r>
        <w:br/>
      </w:r>
      <w:r>
        <w:br/>
        <w:t xml:space="preserve">a) Важно! Современная защита, оснащенная собственной системой крепления, может применяться ТОЛЬКО в качестве третьего уровня защиты. </w:t>
      </w:r>
      <w:r>
        <w:br/>
      </w:r>
      <w:r>
        <w:br/>
        <w:t xml:space="preserve">4.5.16. Боец обязан контролировать качество, надежность и достаточность элементов защитного вооружения, проверять перед боем исправность защитных элементов. </w:t>
      </w:r>
      <w:r>
        <w:br/>
      </w:r>
      <w:r>
        <w:br/>
        <w:t xml:space="preserve">4.5.17. Боец несет полную ответственность за используемое им в бою наступательное и защитное вооружение, внимательно следит за аутентичностью, эстетикой и точным соответствием своего вооружения требованиям, прописанным в данном нормативном документе. </w:t>
      </w:r>
      <w:r>
        <w:br/>
      </w:r>
      <w:r>
        <w:br/>
      </w:r>
      <w:r>
        <w:lastRenderedPageBreak/>
        <w:t xml:space="preserve">a) Важно! В бою можно использовать только то вооружение, которое получило допуск к данным соревнованиям по ИСБ у организаторов мероприятия. </w:t>
      </w:r>
      <w:r>
        <w:br/>
      </w:r>
      <w:r>
        <w:br/>
        <w:t xml:space="preserve">4.6. Параметры оружия для турнирных номинаций: </w:t>
      </w:r>
      <w:r>
        <w:br/>
      </w:r>
      <w:r>
        <w:br/>
        <w:t>4.6.1. «</w:t>
      </w:r>
      <w:proofErr w:type="spellStart"/>
      <w:r>
        <w:t>Полутораручный</w:t>
      </w:r>
      <w:proofErr w:type="spellEnd"/>
      <w:r>
        <w:t xml:space="preserve"> меч»: </w:t>
      </w:r>
      <w:r>
        <w:br/>
      </w:r>
      <w:r>
        <w:br/>
        <w:t xml:space="preserve">- длина клинка (от перекрестья до острия) – от 80 до 100 см; </w:t>
      </w:r>
      <w:r>
        <w:br/>
        <w:t xml:space="preserve">- длина рукояти (включая перекрестье и </w:t>
      </w:r>
      <w:proofErr w:type="spellStart"/>
      <w:r>
        <w:t>навершие</w:t>
      </w:r>
      <w:proofErr w:type="spellEnd"/>
      <w:r>
        <w:t xml:space="preserve">) – от 20 до 35 см; </w:t>
      </w:r>
      <w:r>
        <w:br/>
        <w:t xml:space="preserve">- вес – от 1500 до 2300 грамм; </w:t>
      </w:r>
      <w:r>
        <w:br/>
        <w:t xml:space="preserve">- диаметр </w:t>
      </w:r>
      <w:proofErr w:type="spellStart"/>
      <w:r>
        <w:t>скругления</w:t>
      </w:r>
      <w:proofErr w:type="spellEnd"/>
      <w:r>
        <w:t xml:space="preserve"> боевого острия – приблизительно 10 мм (должен соответствовать радиусу монеты, диаметром 20 мм). </w:t>
      </w:r>
      <w:r>
        <w:br/>
      </w:r>
      <w:r>
        <w:br/>
        <w:t xml:space="preserve">4.6.2. </w:t>
      </w:r>
      <w:proofErr w:type="gramStart"/>
      <w:r>
        <w:t xml:space="preserve">«Меч-Щит»: </w:t>
      </w:r>
      <w:r>
        <w:br/>
      </w:r>
      <w:r>
        <w:br/>
        <w:t xml:space="preserve">- длина клинка (от перекрестья до острия) – от 60 до 80 см; </w:t>
      </w:r>
      <w:r>
        <w:br/>
        <w:t xml:space="preserve">- длина рукояти (включая перекрестье и </w:t>
      </w:r>
      <w:proofErr w:type="spellStart"/>
      <w:r>
        <w:t>навершие</w:t>
      </w:r>
      <w:proofErr w:type="spellEnd"/>
      <w:r>
        <w:t xml:space="preserve">) – от 12 до 20 см; </w:t>
      </w:r>
      <w:r>
        <w:br/>
        <w:t xml:space="preserve">- вес – от 1300 до 1600 г; </w:t>
      </w:r>
      <w:r>
        <w:br/>
        <w:t xml:space="preserve">- диаметр </w:t>
      </w:r>
      <w:proofErr w:type="spellStart"/>
      <w:r>
        <w:t>скругления</w:t>
      </w:r>
      <w:proofErr w:type="spellEnd"/>
      <w:r>
        <w:t xml:space="preserve"> боевого острия – приблизительно 10 мм (должен соответствовать радиусу монеты, диаметром 20 мм); </w:t>
      </w:r>
      <w:r>
        <w:br/>
        <w:t>- толщина рубящей кромки лезвия – скругленная, не менее 2 мм;</w:t>
      </w:r>
      <w:proofErr w:type="gramEnd"/>
      <w:r>
        <w:t xml:space="preserve"> </w:t>
      </w:r>
      <w:r>
        <w:br/>
        <w:t>- максимальная длина щита – до 75 см.</w:t>
      </w:r>
    </w:p>
    <w:p w:rsidR="0000600C" w:rsidRDefault="0000600C" w:rsidP="0000600C">
      <w:pPr>
        <w:pStyle w:val="a3"/>
      </w:pPr>
    </w:p>
    <w:p w:rsidR="0000600C" w:rsidRDefault="0000600C" w:rsidP="0000600C">
      <w:pPr>
        <w:pStyle w:val="a3"/>
      </w:pPr>
    </w:p>
    <w:p w:rsidR="0000600C" w:rsidRDefault="0000600C" w:rsidP="0000600C">
      <w:pPr>
        <w:pStyle w:val="a3"/>
      </w:pPr>
    </w:p>
    <w:p w:rsidR="0000600C" w:rsidRDefault="0000600C" w:rsidP="0000600C">
      <w:pPr>
        <w:pStyle w:val="a3"/>
      </w:pPr>
      <w:r>
        <w:t>5) ОСТАНОВКА БОЯ</w:t>
      </w:r>
      <w:r>
        <w:br/>
      </w:r>
      <w:r>
        <w:br/>
        <w:t>5.1. Остановка боя судьями.</w:t>
      </w:r>
      <w:r>
        <w:br/>
      </w:r>
      <w:r>
        <w:br/>
        <w:t xml:space="preserve">5.1.1. </w:t>
      </w:r>
      <w:proofErr w:type="gramStart"/>
      <w:r>
        <w:t xml:space="preserve">Главный судья останавливает бой в следующих случаях: </w:t>
      </w:r>
      <w:r>
        <w:br/>
        <w:t xml:space="preserve">- истечение условленного времени схватки; </w:t>
      </w:r>
      <w:r>
        <w:br/>
        <w:t xml:space="preserve">- явное преимущество одного из бойцов, делающее нецелесообразным продолжение поединка; </w:t>
      </w:r>
      <w:r>
        <w:br/>
        <w:t xml:space="preserve">- </w:t>
      </w:r>
      <w:proofErr w:type="spellStart"/>
      <w:r>
        <w:t>травмоопасная</w:t>
      </w:r>
      <w:proofErr w:type="spellEnd"/>
      <w:r>
        <w:t xml:space="preserve"> ситуация (клинч, падение бойца и т.п.); </w:t>
      </w:r>
      <w:r>
        <w:br/>
        <w:t xml:space="preserve">- выход бойца за пределы ристалища; </w:t>
      </w:r>
      <w:r>
        <w:br/>
        <w:t xml:space="preserve">- поломка оружия; </w:t>
      </w:r>
      <w:r>
        <w:br/>
        <w:t xml:space="preserve">- выполнение запрещенного приема; </w:t>
      </w:r>
      <w:r>
        <w:br/>
        <w:t xml:space="preserve">- серьезное повреждение снаряжения; </w:t>
      </w:r>
      <w:r>
        <w:br/>
        <w:t xml:space="preserve">- потеря оружия; </w:t>
      </w:r>
      <w:r>
        <w:br/>
        <w:t xml:space="preserve">- нанесение-получение травмы; </w:t>
      </w:r>
      <w:r>
        <w:br/>
        <w:t xml:space="preserve">- повреждение ристалища или ограждения; </w:t>
      </w:r>
      <w:r>
        <w:br/>
        <w:t>- появление помехи на ристалище;</w:t>
      </w:r>
      <w:proofErr w:type="gramEnd"/>
      <w:r>
        <w:t xml:space="preserve"> </w:t>
      </w:r>
      <w:r>
        <w:br/>
        <w:t xml:space="preserve">- в случае подачи сигнала боковыми судьями, секундантом или бойцом. </w:t>
      </w:r>
      <w:r>
        <w:br/>
      </w:r>
      <w:r>
        <w:br/>
        <w:t xml:space="preserve">5.1.2. Боковой судья останавливает бой в следующих случаях: </w:t>
      </w:r>
      <w:r>
        <w:br/>
        <w:t xml:space="preserve">- набор одним из бойцов требуемого количества очков; </w:t>
      </w:r>
      <w:r>
        <w:br/>
        <w:t xml:space="preserve">- выполнение запрещенного приема; </w:t>
      </w:r>
      <w:r>
        <w:br/>
      </w:r>
      <w:r>
        <w:lastRenderedPageBreak/>
        <w:t xml:space="preserve">- нанесение-получение травмы; </w:t>
      </w:r>
      <w:r>
        <w:br/>
        <w:t xml:space="preserve">- </w:t>
      </w:r>
      <w:proofErr w:type="spellStart"/>
      <w:r>
        <w:t>травмоопасная</w:t>
      </w:r>
      <w:proofErr w:type="spellEnd"/>
      <w:r>
        <w:t xml:space="preserve"> ситуация (клинч, падение бойца и т.п.); </w:t>
      </w:r>
      <w:r>
        <w:br/>
      </w:r>
      <w:r>
        <w:br/>
        <w:t>5.2. Остановка боя бойцом.</w:t>
      </w:r>
      <w:r>
        <w:br/>
      </w:r>
      <w:r>
        <w:br/>
        <w:t xml:space="preserve">5.2.1. Боец не имеет права останавливать бой голосовой командой или иными методами. Он имеет право подать сигнал судьям либо секунданту, который может продублировать сигнал судьям. </w:t>
      </w:r>
      <w:r>
        <w:br/>
      </w:r>
      <w:r>
        <w:br/>
        <w:t xml:space="preserve">5.2.2. В случае поломки снаряжения во время боя, бойцу будет предоставляться 2 минуты для починки снаряжения или его замены на допущенный заранее аналог. В случае невозможности </w:t>
      </w:r>
      <w:proofErr w:type="gramStart"/>
      <w:r>
        <w:t>вышеописанного</w:t>
      </w:r>
      <w:proofErr w:type="gramEnd"/>
      <w:r>
        <w:t>, бойцу дается техническое поражение.</w:t>
      </w:r>
      <w:r>
        <w:br/>
      </w:r>
      <w:r>
        <w:br/>
        <w:t xml:space="preserve">5.2.3. Использование скотча, изоленты, пластыря для починки снаряжения ЗАПРЕЩЕНО. </w:t>
      </w:r>
      <w:r>
        <w:br/>
      </w:r>
      <w:r>
        <w:br/>
        <w:t>5.4. Снятие с боев.</w:t>
      </w:r>
      <w:r>
        <w:br/>
      </w:r>
      <w:r>
        <w:br/>
        <w:t xml:space="preserve">5.4.1. Боец не допускается к участию в боях, при отсутствии надлежащего снаряжения или при несоответствии оружия требуемым стандартам. </w:t>
      </w:r>
      <w:r>
        <w:br/>
      </w:r>
      <w:r>
        <w:br/>
        <w:t xml:space="preserve">5.4.2. Боец снимается с турнира в случае дисквалификации. </w:t>
      </w:r>
      <w:r>
        <w:br/>
      </w:r>
      <w:r>
        <w:br/>
        <w:t>5.4.3. Боец имеет право отказаться от участия в турнире по собственному желанию.</w:t>
      </w:r>
    </w:p>
    <w:p w:rsidR="0000600C" w:rsidRDefault="0000600C" w:rsidP="0000600C">
      <w:pPr>
        <w:pStyle w:val="a3"/>
      </w:pPr>
    </w:p>
    <w:p w:rsidR="0000600C" w:rsidRDefault="0000600C" w:rsidP="0000600C">
      <w:pPr>
        <w:pStyle w:val="a3"/>
      </w:pPr>
      <w:r>
        <w:t>6. РАЗРЕШЕННЫЕ ТЕХНИЧЕСКИЕ ДЕЙСТВИЯ.</w:t>
      </w:r>
      <w:r>
        <w:br/>
      </w:r>
      <w:r>
        <w:br/>
        <w:t>6.1. «Меч-Щит»</w:t>
      </w:r>
      <w:proofErr w:type="gramStart"/>
      <w:r>
        <w:t xml:space="preserve"> :</w:t>
      </w:r>
      <w:proofErr w:type="gramEnd"/>
      <w:r>
        <w:t xml:space="preserve"> </w:t>
      </w:r>
      <w:r>
        <w:br/>
      </w:r>
      <w:r>
        <w:br/>
        <w:t xml:space="preserve">- рубящие удары клинком оружия в область поражения противника; </w:t>
      </w:r>
      <w:r>
        <w:br/>
        <w:t xml:space="preserve">- блокировка щитом или клинком ударов противника; </w:t>
      </w:r>
      <w:r>
        <w:br/>
        <w:t xml:space="preserve">- толчки и давление на противника плоскостью щита или плечом; </w:t>
      </w:r>
      <w:r>
        <w:br/>
        <w:t xml:space="preserve">- удары плоскостью щита; </w:t>
      </w:r>
      <w:r>
        <w:br/>
        <w:t xml:space="preserve">- отталкивание клинка, щита или рук противника плоскостью или торцом щита; </w:t>
      </w:r>
      <w:r>
        <w:br/>
        <w:t xml:space="preserve">- зацеп щита противника щитом; </w:t>
      </w:r>
      <w:r>
        <w:br/>
        <w:t xml:space="preserve">- отталкивание торцом щита в вооруженную руку и корпус (выше пояса и ниже шеи) противника; </w:t>
      </w:r>
      <w:r>
        <w:br/>
        <w:t xml:space="preserve">- наложение щита на щит противника. </w:t>
      </w:r>
      <w:r>
        <w:br/>
      </w:r>
      <w:r>
        <w:br/>
        <w:t>6.2. «</w:t>
      </w:r>
      <w:proofErr w:type="spellStart"/>
      <w:r>
        <w:t>Полупроф</w:t>
      </w:r>
      <w:proofErr w:type="spellEnd"/>
      <w:r>
        <w:t>»</w:t>
      </w:r>
      <w:proofErr w:type="gramStart"/>
      <w:r>
        <w:t xml:space="preserve"> :</w:t>
      </w:r>
      <w:proofErr w:type="gramEnd"/>
      <w:r>
        <w:t xml:space="preserve"> </w:t>
      </w:r>
      <w:r>
        <w:br/>
      </w:r>
      <w:r>
        <w:br/>
        <w:t xml:space="preserve">- рубящие удары клинком оружия в область поражения противника; </w:t>
      </w:r>
      <w:r>
        <w:br/>
        <w:t xml:space="preserve">- блокировка щитом или клинком ударов противника; </w:t>
      </w:r>
      <w:r>
        <w:br/>
        <w:t xml:space="preserve">- толчки и давление на противника плоскостью щита или плечом; </w:t>
      </w:r>
      <w:r>
        <w:br/>
        <w:t xml:space="preserve">- удары плоскостью щита; </w:t>
      </w:r>
      <w:r>
        <w:br/>
        <w:t xml:space="preserve">- отталкивание клинка, щита или рук противника плоскостью или торцом щита; </w:t>
      </w:r>
      <w:r>
        <w:br/>
        <w:t xml:space="preserve">- зацеп щита противника щитом; </w:t>
      </w:r>
      <w:r>
        <w:br/>
        <w:t xml:space="preserve">- отталкивание торцом щита в вооруженную руку и корпус (выше пояса и ниже шеи) </w:t>
      </w:r>
      <w:r>
        <w:lastRenderedPageBreak/>
        <w:t xml:space="preserve">противника; </w:t>
      </w:r>
      <w:r>
        <w:br/>
        <w:t>- наложение щита на щит противника</w:t>
      </w:r>
      <w:proofErr w:type="gramStart"/>
      <w:r>
        <w:t>.</w:t>
      </w:r>
      <w:proofErr w:type="gramEnd"/>
      <w:r>
        <w:br/>
        <w:t xml:space="preserve">- </w:t>
      </w:r>
      <w:proofErr w:type="gramStart"/>
      <w:r>
        <w:t>у</w:t>
      </w:r>
      <w:proofErr w:type="gramEnd"/>
      <w:r>
        <w:t>дары рантом щита в голову и корпус.</w:t>
      </w:r>
      <w:r>
        <w:br/>
        <w:t>- удары руками и ногами</w:t>
      </w:r>
      <w:r>
        <w:br/>
      </w:r>
      <w:r>
        <w:br/>
        <w:t xml:space="preserve">6.3. «Полуторный меч»: </w:t>
      </w:r>
      <w:r>
        <w:br/>
      </w:r>
      <w:r>
        <w:br/>
        <w:t xml:space="preserve">- рубящие удары клинком оружия в область поражения противника; </w:t>
      </w:r>
      <w:r>
        <w:br/>
        <w:t xml:space="preserve">- блокировка клинком оружия ударов противника; </w:t>
      </w:r>
      <w:r>
        <w:br/>
        <w:t xml:space="preserve">- толчки и давление на противника клинком оружия или руками; </w:t>
      </w:r>
      <w:r>
        <w:br/>
        <w:t>- отталкивание рук противника руками.</w:t>
      </w:r>
      <w:proofErr w:type="gramStart"/>
      <w:r>
        <w:br/>
        <w:t>-</w:t>
      </w:r>
      <w:proofErr w:type="gramEnd"/>
      <w:r>
        <w:t>удары одной рукой.</w:t>
      </w:r>
      <w:r>
        <w:br/>
      </w:r>
      <w:r>
        <w:br/>
        <w:t xml:space="preserve">7. ЗАПРЕЩЕННЫЕ ТЕХНИЧЕСКИЕ ДЕЙСТВИЯ </w:t>
      </w:r>
      <w:r>
        <w:br/>
      </w:r>
      <w:r>
        <w:br/>
        <w:t xml:space="preserve">7.1. «Меч-Щит»: </w:t>
      </w:r>
      <w:r>
        <w:br/>
      </w:r>
      <w:proofErr w:type="gramStart"/>
      <w:r>
        <w:br/>
        <w:t>-</w:t>
      </w:r>
      <w:proofErr w:type="gramEnd"/>
      <w:r>
        <w:t>«СУМО» - целенаправленное выталкивание противника за границу ристалища (</w:t>
      </w:r>
      <w:proofErr w:type="spellStart"/>
      <w:r>
        <w:t>прессинговый</w:t>
      </w:r>
      <w:proofErr w:type="spellEnd"/>
      <w:r>
        <w:t xml:space="preserve"> контакт корпусом или щитом дольше одной секунды);</w:t>
      </w:r>
      <w:r>
        <w:br/>
        <w:t>- Борьба;</w:t>
      </w:r>
      <w:r>
        <w:br/>
        <w:t xml:space="preserve">-Удары </w:t>
      </w:r>
      <w:proofErr w:type="spellStart"/>
      <w:r>
        <w:t>навершием</w:t>
      </w:r>
      <w:proofErr w:type="spellEnd"/>
      <w:r>
        <w:t xml:space="preserve"> или перекрестьем в лицо;</w:t>
      </w:r>
      <w:r>
        <w:br/>
        <w:t xml:space="preserve">- любые уколы клинком оружия; </w:t>
      </w:r>
      <w:r>
        <w:br/>
        <w:t xml:space="preserve">- удары в не поражаемую область противника; </w:t>
      </w:r>
      <w:r>
        <w:br/>
        <w:t xml:space="preserve">- удары по упавшему или поднимающемуся противнику; </w:t>
      </w:r>
      <w:r>
        <w:br/>
        <w:t xml:space="preserve">- удары по противнику, потерявшему оружие; </w:t>
      </w:r>
      <w:r>
        <w:br/>
        <w:t>-Удары по стопам, подколенный сгиб и в пах;</w:t>
      </w:r>
      <w:r>
        <w:br/>
        <w:t xml:space="preserve">- удары ребром щита ниже пояса, в голову и в шею противника; </w:t>
      </w:r>
      <w:r>
        <w:br/>
        <w:t xml:space="preserve">- удары головой; </w:t>
      </w:r>
      <w:r>
        <w:br/>
        <w:t>- удары ногами и коленями;</w:t>
      </w:r>
      <w:r>
        <w:br/>
        <w:t>- Захваты боевой части оружия и атакующей руки. (ВАЖНО</w:t>
      </w:r>
      <w:proofErr w:type="gramStart"/>
      <w:r>
        <w:t>)Т</w:t>
      </w:r>
      <w:proofErr w:type="gramEnd"/>
      <w:r>
        <w:t xml:space="preserve">ехнические зажимы щитом, локтевым сгибом или подмышкой допускаются, при этом время удержания не должно превышать 3 секунд. </w:t>
      </w:r>
      <w:r>
        <w:br/>
        <w:t>- Ведение боя после сигнала «СТОП»;</w:t>
      </w:r>
      <w:r>
        <w:br/>
      </w:r>
      <w:r>
        <w:br/>
        <w:t>7.2. «</w:t>
      </w:r>
      <w:proofErr w:type="spellStart"/>
      <w:r>
        <w:t>Полупроф</w:t>
      </w:r>
      <w:proofErr w:type="spellEnd"/>
      <w:r>
        <w:t>»:</w:t>
      </w:r>
      <w:r>
        <w:br/>
      </w:r>
      <w:proofErr w:type="gramStart"/>
      <w:r>
        <w:br/>
        <w:t>-</w:t>
      </w:r>
      <w:proofErr w:type="gramEnd"/>
      <w:r>
        <w:t>«СУМО» - целенаправленное выталкивание противника за границу ристалища (</w:t>
      </w:r>
      <w:proofErr w:type="spellStart"/>
      <w:r>
        <w:t>прессинговый</w:t>
      </w:r>
      <w:proofErr w:type="spellEnd"/>
      <w:r>
        <w:t xml:space="preserve"> контакт корпусом или щитом дольше одной секунды);</w:t>
      </w:r>
      <w:r>
        <w:br/>
        <w:t>- Борьба;</w:t>
      </w:r>
      <w:r>
        <w:br/>
        <w:t xml:space="preserve">-Удары </w:t>
      </w:r>
      <w:proofErr w:type="spellStart"/>
      <w:r>
        <w:t>навершием</w:t>
      </w:r>
      <w:proofErr w:type="spellEnd"/>
      <w:r>
        <w:t xml:space="preserve"> или перекрестьем в лицо;</w:t>
      </w:r>
      <w:r>
        <w:br/>
        <w:t xml:space="preserve">- любые уколы клинком оружия; </w:t>
      </w:r>
      <w:r>
        <w:br/>
        <w:t xml:space="preserve">- удары в не поражаемую область противника; </w:t>
      </w:r>
      <w:r>
        <w:br/>
        <w:t xml:space="preserve">- удары по упавшему или поднимающемуся противнику; </w:t>
      </w:r>
      <w:r>
        <w:br/>
        <w:t xml:space="preserve">- удары по противнику, потерявшему оружие; </w:t>
      </w:r>
      <w:r>
        <w:br/>
        <w:t>-Удары по стопам, подколенный сгиб и в пах;</w:t>
      </w:r>
      <w:r>
        <w:br/>
        <w:t>- Захваты боевой части оружия и атакующей руки. (ВАЖНО</w:t>
      </w:r>
      <w:proofErr w:type="gramStart"/>
      <w:r>
        <w:t>)Т</w:t>
      </w:r>
      <w:proofErr w:type="gramEnd"/>
      <w:r>
        <w:t xml:space="preserve">ехнические зажимы щитом, локтевым сгибом или подмышкой допускаются, при этом время удержания не должно </w:t>
      </w:r>
      <w:r>
        <w:lastRenderedPageBreak/>
        <w:t xml:space="preserve">превышать 3 секунд. </w:t>
      </w:r>
      <w:r>
        <w:br/>
        <w:t>- Ведение боя после сигнала «СТОП»</w:t>
      </w:r>
      <w:r>
        <w:br/>
      </w:r>
      <w:r>
        <w:br/>
        <w:t>7.3. «</w:t>
      </w:r>
      <w:proofErr w:type="spellStart"/>
      <w:r>
        <w:t>Полутор</w:t>
      </w:r>
      <w:proofErr w:type="spellEnd"/>
      <w:r>
        <w:t>»:</w:t>
      </w:r>
      <w:r>
        <w:br/>
      </w:r>
      <w:proofErr w:type="gramStart"/>
      <w:r>
        <w:br/>
        <w:t>-</w:t>
      </w:r>
      <w:proofErr w:type="gramEnd"/>
      <w:r>
        <w:t>«СУМО» - целенаправленное выталкивание противника за границу ристалища (</w:t>
      </w:r>
      <w:proofErr w:type="spellStart"/>
      <w:r>
        <w:t>прессинговый</w:t>
      </w:r>
      <w:proofErr w:type="spellEnd"/>
      <w:r>
        <w:t xml:space="preserve"> контакт корпусом);</w:t>
      </w:r>
      <w:r>
        <w:br/>
        <w:t>- Борьба;</w:t>
      </w:r>
      <w:r>
        <w:br/>
        <w:t xml:space="preserve">-Удары </w:t>
      </w:r>
      <w:proofErr w:type="spellStart"/>
      <w:r>
        <w:t>навершием</w:t>
      </w:r>
      <w:proofErr w:type="spellEnd"/>
      <w:r>
        <w:t xml:space="preserve"> или перекрестьем в лицо;</w:t>
      </w:r>
      <w:r>
        <w:br/>
        <w:t xml:space="preserve">- любые уколы клинком оружия; </w:t>
      </w:r>
      <w:r>
        <w:br/>
        <w:t xml:space="preserve">- удары в не поражаемую область противника; </w:t>
      </w:r>
      <w:r>
        <w:br/>
        <w:t xml:space="preserve">- удары по упавшему или поднимающемуся противнику; </w:t>
      </w:r>
      <w:r>
        <w:br/>
        <w:t xml:space="preserve">- удары по противнику, потерявшему оружие; </w:t>
      </w:r>
      <w:r>
        <w:br/>
        <w:t>-Удары по стопам, подколенный сгиб и в пах;</w:t>
      </w:r>
      <w:r>
        <w:br/>
        <w:t xml:space="preserve">- удары головой; </w:t>
      </w:r>
      <w:r>
        <w:br/>
        <w:t>- удары ногами и коленями;</w:t>
      </w:r>
      <w:r>
        <w:br/>
        <w:t>- Захваты боевой части оружия и атакующей руки.</w:t>
      </w:r>
      <w:r>
        <w:br/>
        <w:t>- Ведение боя после сигнала «СТОП»;</w:t>
      </w:r>
    </w:p>
    <w:p w:rsidR="0000600C" w:rsidRDefault="0000600C" w:rsidP="0000600C">
      <w:pPr>
        <w:pStyle w:val="a3"/>
      </w:pPr>
    </w:p>
    <w:p w:rsidR="0000600C" w:rsidRDefault="0000600C" w:rsidP="0000600C">
      <w:pPr>
        <w:pStyle w:val="a3"/>
      </w:pPr>
    </w:p>
    <w:p w:rsidR="0000600C" w:rsidRDefault="0000600C" w:rsidP="0000600C">
      <w:pPr>
        <w:pStyle w:val="a3"/>
      </w:pPr>
      <w:r>
        <w:t>8. ПОЕДИНОК</w:t>
      </w:r>
      <w:r>
        <w:br/>
      </w:r>
      <w:r>
        <w:br/>
        <w:t>8.1. Поединок проводится до истечения установленного времени. Бой длится 1 минуту 30 секунд, без учета остановок во время боя.</w:t>
      </w:r>
      <w:r>
        <w:br/>
      </w:r>
      <w:r>
        <w:br/>
        <w:t xml:space="preserve">8.2. Победителем в поединке считается боец, набравший большее количество очков за отведенное время. </w:t>
      </w:r>
      <w:r>
        <w:br/>
      </w:r>
      <w:r>
        <w:br/>
        <w:t xml:space="preserve">8.3. Подсчет очков </w:t>
      </w:r>
      <w:r>
        <w:br/>
      </w:r>
      <w:r>
        <w:br/>
        <w:t xml:space="preserve">8.3.1. Бой ведется в полный контакт. Результативным считается удар, прошедший в поражаемую зону, при котором большая часть энергии удара гасится телом. </w:t>
      </w:r>
      <w:r>
        <w:br/>
      </w:r>
      <w:r>
        <w:br/>
        <w:t xml:space="preserve">8.3.2. Поражаемыми участками считаются: </w:t>
      </w:r>
      <w:proofErr w:type="gramStart"/>
      <w:r>
        <w:br/>
        <w:t>-</w:t>
      </w:r>
      <w:proofErr w:type="gramEnd"/>
      <w:r>
        <w:t xml:space="preserve">голова - 2 очка </w:t>
      </w:r>
      <w:r>
        <w:br/>
        <w:t xml:space="preserve">-корпус (за исключением области паха) - 2 очка </w:t>
      </w:r>
      <w:r>
        <w:br/>
        <w:t xml:space="preserve">-руки (от кистей до плечевого сустава) - 1 очко </w:t>
      </w:r>
      <w:r>
        <w:br/>
        <w:t xml:space="preserve">-ноги (от тазобедренного </w:t>
      </w:r>
      <w:proofErr w:type="spellStart"/>
      <w:r>
        <w:t>сустава,включая</w:t>
      </w:r>
      <w:proofErr w:type="spellEnd"/>
      <w:r>
        <w:t xml:space="preserve"> </w:t>
      </w:r>
      <w:proofErr w:type="spellStart"/>
      <w:r>
        <w:t>голень,но</w:t>
      </w:r>
      <w:proofErr w:type="spellEnd"/>
      <w:r>
        <w:t xml:space="preserve"> исключая коленный сустав и стопы) - 1 очко. </w:t>
      </w:r>
      <w:r>
        <w:br/>
        <w:t>- в номинации «</w:t>
      </w:r>
      <w:proofErr w:type="spellStart"/>
      <w:r>
        <w:t>Полутор</w:t>
      </w:r>
      <w:proofErr w:type="spellEnd"/>
      <w:r>
        <w:t>» удар мечом одной рукой в любую зону приносит 1 очко.</w:t>
      </w:r>
      <w:r>
        <w:br/>
      </w:r>
      <w:r>
        <w:br/>
        <w:t>8.3.3. Количество очков подсчитывается вплоть до финала. Оно вносится в таблицу в виде числа со степенью, например 3/34. 3 – Балы, набранные за победы в поединке (одна победа - один бал); 34 – очки, набранные в схватках (сумма очков за результативные удары).</w:t>
      </w:r>
      <w:r>
        <w:br/>
      </w:r>
      <w:r>
        <w:br/>
        <w:t xml:space="preserve">8.3.4. При отборе бойцов во второй круг турнира в первую очередь будет рассматриваться </w:t>
      </w:r>
      <w:r>
        <w:lastRenderedPageBreak/>
        <w:t xml:space="preserve">сумма баллов набранных в поединке. Очки, набранные в схватках, учитываются в спорных случаях. </w:t>
      </w:r>
      <w:r>
        <w:br/>
      </w:r>
      <w:r>
        <w:br/>
        <w:t xml:space="preserve">8.3.5.В случае нокаута или победы в связи с явным преимуществом поединок заканчивается со счетом 40 – 0. </w:t>
      </w:r>
      <w:r>
        <w:br/>
      </w:r>
      <w:r>
        <w:br/>
        <w:t xml:space="preserve">8.3.6. В случае технического поражения поединок заканчивается со счетом 20 – 0 </w:t>
      </w:r>
      <w:r>
        <w:br/>
      </w:r>
      <w:r>
        <w:br/>
        <w:t>8.3.7. В случае дисквалификации одного из бойцов в связи с нарушениями поединок заканчивается с текущим счетом.</w:t>
      </w:r>
      <w:r>
        <w:br/>
      </w:r>
      <w:r>
        <w:br/>
        <w:t>a) Важно! Номинация «Меч-Щит» проводится по особым правилам. Отборочный круг проходит по правилам номинации «Меч-Щит», а бои второго круга и финалу проходят по правилам «</w:t>
      </w:r>
      <w:proofErr w:type="spellStart"/>
      <w:r>
        <w:t>Полупроф</w:t>
      </w:r>
      <w:proofErr w:type="spellEnd"/>
      <w:r>
        <w:t>».</w:t>
      </w:r>
    </w:p>
    <w:p w:rsidR="0000600C" w:rsidRDefault="0000600C" w:rsidP="0000600C">
      <w:pPr>
        <w:pStyle w:val="a3"/>
      </w:pPr>
      <w:r>
        <w:t>б) Важно! По правилам «</w:t>
      </w:r>
      <w:proofErr w:type="spellStart"/>
      <w:r>
        <w:t>Полупрофа</w:t>
      </w:r>
      <w:proofErr w:type="spellEnd"/>
      <w:r>
        <w:t xml:space="preserve">» любой результативный удар в разрешенную область поражения (оружие, щитом, ногой и </w:t>
      </w:r>
      <w:proofErr w:type="gramStart"/>
      <w:r>
        <w:t>пр</w:t>
      </w:r>
      <w:proofErr w:type="gramEnd"/>
      <w:r>
        <w:t>…) приносит 1 очко.</w:t>
      </w:r>
      <w:bookmarkStart w:id="0" w:name="_GoBack"/>
      <w:bookmarkEnd w:id="0"/>
    </w:p>
    <w:sectPr w:rsidR="0000600C" w:rsidSect="00936B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FF549C"/>
    <w:multiLevelType w:val="hybridMultilevel"/>
    <w:tmpl w:val="2488F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779C6"/>
    <w:rsid w:val="0000600C"/>
    <w:rsid w:val="006F4F90"/>
    <w:rsid w:val="00936B89"/>
    <w:rsid w:val="00A57BA9"/>
    <w:rsid w:val="00C779C6"/>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B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60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600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3244</Words>
  <Characters>18492</Characters>
  <Application>Microsoft Office Word</Application>
  <DocSecurity>0</DocSecurity>
  <Lines>154</Lines>
  <Paragraphs>43</Paragraphs>
  <ScaleCrop>false</ScaleCrop>
  <Company/>
  <LinksUpToDate>false</LinksUpToDate>
  <CharactersWithSpaces>21693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Burzuruk</cp:lastModifiedBy>
  <cp:revision>5</cp:revision>
  <dcterms:created xsi:type="dcterms:W3CDTF">2018-04-17T07:08:00Z</dcterms:created>
  <dcterms:modified xsi:type="dcterms:W3CDTF">2018-04-20T01:33:00Z</dcterms:modified>
</cp:coreProperties>
</file>