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CD6" w:rsidRDefault="005B6960" w:rsidP="00307CD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r w:rsidR="00307CD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>Допуски снаряжения: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Во время допусков учитывается ранговая система и внешний вид бойца и безопасность самой экипировки. Игра проводится на 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LARP</w:t>
      </w:r>
      <w:r w:rsidRPr="001772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оружии.</w:t>
      </w:r>
    </w:p>
    <w:p w:rsidR="00307CD6" w:rsidRPr="001772D2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</w:pPr>
      <w:r w:rsidRPr="001772D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</w:rPr>
        <w:t>Защитное снаряжение:</w:t>
      </w:r>
    </w:p>
    <w:p w:rsidR="00307CD6" w:rsidRPr="001772D2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 игру допускается броня и защитное снаряжение, выполненные из стеклотекстолита,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пластика,кожи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металла. Мастерская группа настоятельно рекомендует не использовать металлические элементы, чтобы не повреждать снаряжение</w:t>
      </w:r>
      <w:r w:rsidRPr="001772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соперников.</w:t>
      </w:r>
    </w:p>
    <w:p w:rsidR="00307CD6" w:rsidRPr="001772D2" w:rsidRDefault="00307CD6" w:rsidP="00307CD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426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1772D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Ближний бой:</w:t>
      </w:r>
    </w:p>
    <w:p w:rsidR="00307CD6" w:rsidRDefault="00307CD6" w:rsidP="00307CD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-До </w:t>
      </w:r>
      <w:r>
        <w:rPr>
          <w:rFonts w:ascii="Times New Roman" w:eastAsia="Times New Roman" w:hAnsi="Times New Roman" w:cs="Times New Roman"/>
          <w:sz w:val="28"/>
          <w:szCs w:val="28"/>
        </w:rPr>
        <w:t>боев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 ближних дистанциях допускаются только игроки, имеющие допущенных до боев комплект в соответствии с правилами по антуражу и рангам. Обязательна защита паха. Защита головы не обязательна, но рекомендуема.</w:t>
      </w:r>
    </w:p>
    <w:p w:rsidR="00307CD6" w:rsidRDefault="00307CD6" w:rsidP="00307CD6">
      <w:pPr>
        <w:spacing w:line="360" w:lineRule="auto"/>
        <w:ind w:left="-709" w:firstLine="283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-Желательна защита суставов и корпуса (Стёганая,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доспешная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), в соответствии с допусками по антуражу фракции. </w:t>
      </w:r>
    </w:p>
    <w:p w:rsidR="00307CD6" w:rsidRPr="001772D2" w:rsidRDefault="00307CD6" w:rsidP="00307CD6">
      <w:pPr>
        <w:spacing w:line="360" w:lineRule="auto"/>
        <w:ind w:left="-709" w:firstLine="283"/>
        <w:rPr>
          <w:rFonts w:ascii="Times New Roman" w:eastAsia="Times New Roman" w:hAnsi="Times New Roman" w:cs="Times New Roman"/>
          <w:sz w:val="28"/>
          <w:szCs w:val="28"/>
        </w:rPr>
      </w:pPr>
      <w:r w:rsidRPr="001772D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Дальний бой: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-До боёв в качестве стрелка допускаются игроки, имеющие защиту глаз и паха. </w:t>
      </w:r>
    </w:p>
    <w:p w:rsidR="00307CD6" w:rsidRPr="00254A33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-Желательно применять лучную защиту кистей и предплечья. (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Краги,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наручи)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t xml:space="preserve"> </w:t>
      </w:r>
      <w:proofErr w:type="gramEnd"/>
      <w:r w:rsidRPr="001772D2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Мутанты.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-До боев в качестве мутанта допускаются игроки, имеющие защитное снаряжение для ближнего боя и соответствующие допуски по рангам.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7CD6" w:rsidRDefault="00307CD6" w:rsidP="00307CD6">
      <w:pP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br w:type="page"/>
      </w: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</w:pPr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</w:rPr>
        <w:lastRenderedPageBreak/>
        <w:t>Допуск оружия</w:t>
      </w:r>
      <w:r w:rsidRPr="009F544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: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 применению допускается только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протектированное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оружие (далее ПО) – оружие, изготовленное из прочного и гибкого пластикового сердечника, в кожухе из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пенополимера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покрытого сверху окрашенной плёнкой или покрытием.</w:t>
      </w: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Общие условия допуска: 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-Боевая часть ПО должна быть полностью покрыта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пенополимером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чтобы при проверке не прощупывался сердечник.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-Рекомендуемая максимальная твёрдость поверхность ПО на любом участке – 30А по шкале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Шора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-Максимально допустимый вес оружия – 2000 грамм.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-Оружие должно соответствовать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сеттингу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правилам по антуражу фракций.</w:t>
      </w: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Клинковое вооружение: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-Клинковое ПО должно выдерживать сильный изгиб по клинку, без треска в стержне и самостоятельно возвращаться в изначальное положение.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-Гарда клинкового ПО должна быть из того же материала и сохранять свою эластичность.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Одноручное клинковое: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-Общая длина не превышает 110 см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Двуручное/полуторное клинковое: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-Общая длина свыше 110 см, до 220 см максимум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Древковое вооружение: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-В древковом ПО допускается использовать менее гибкие основания в древке, ПО с «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захлёстом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 при ударе может быть не допущено.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-Прокручивание боевой части ПО на основании недопустимо.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-Колющее ПО должно быть снабжено амортизирующим демпфером-пружиной под слоем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пенополимера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или иметь эластичную боевую часть, сминающуюся при уколе без отклонения в сторону.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-Ударная часть древкового ПО должна быть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протектирована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как минимум на 20мм, колющая – минимум на 25мм при диаметре наконечника минимум в 35мм. Остальные части ПО рекомендуется покрыть слоем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пенополимера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менее 5мм.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-Максимальная длина древкового вооружения – 2,5 м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Щиты: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игру допускаются полностью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протектированные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наружной стороны щиты без выступающих твёрдых элементов и их СМБ аналоги с соответствующей эпохе стилизацией (кант, покрытие)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случае ПО щитов требуется: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Толщина кромки (канта) щита должна быть покрыта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протектированным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слоем толщиной не менее 20мм, толщина на плоскости – не менее 8мм.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Умбон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должен быть выполнен из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пенополимера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иметь полую структуру.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-Габариты: 150х80 см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Стрелковое вооружение: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-До боевых взаимодействий допускаются стрелки, имеющие не менее 5 допущенных 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стрел/болтов.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Допускаются любые луки аутентичной формы без современных элементов (противовесов, прицелов, системы блоков и пр.). Использование луков с полочкой допускается только если полочка является неотъемлемой частью конструкции лука. Текстолитовые луки должны быть покрашены или покрыты аутентичным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атериалом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, деревянные луки должны быть ошкурены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-Д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ускаются луки с натяжением до 14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кг. При допуске лук натягивается всю длину стрелы, до </w:t>
      </w:r>
      <w:proofErr w:type="spellStart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гуманизатора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проверяется по весам.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Допускаются деревянные, завернутые в скотч (для избегания расщепления) пласт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ковые и карбо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новые древки.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Диаметр деревянного древка дол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жен быть не менее 8 мм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Оперение должно быть сделано из мягких материалов и не иметь острых кромок. В качестве 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материала подходят перья, скотч, мягкий пластик. Пригодность материала оперения определяется маршалом на допуске.</w:t>
      </w: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proofErr w:type="spellStart"/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Гуманизаторы</w:t>
      </w:r>
      <w:proofErr w:type="spellEnd"/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: 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Гуманизатор</w:t>
      </w:r>
      <w:proofErr w:type="spellEnd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должен быть достаточно мягким, чтобы смягчать удар стрелы; жесткость оценивается маршалом, осуществляющим </w:t>
      </w:r>
      <w:proofErr w:type="spellStart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чиповку</w:t>
      </w:r>
      <w:proofErr w:type="spellEnd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proofErr w:type="spellStart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Гуманизатор</w:t>
      </w:r>
      <w:proofErr w:type="spellEnd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должен пролезать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круглое отверстие диаметром 50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мм. Усилие проталкивания оставляется на усмотрение маршалов на допуске. Сильно сплюснутые в поперечном направлении </w:t>
      </w:r>
      <w:proofErr w:type="spellStart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гуманизаторы</w:t>
      </w:r>
      <w:proofErr w:type="spellEnd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допускаются. 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Сквозь </w:t>
      </w:r>
      <w:proofErr w:type="spellStart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гуманизатор</w:t>
      </w:r>
      <w:proofErr w:type="spellEnd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должно прощупываться древко и другие жёсткие элементы стрелы или </w:t>
      </w:r>
      <w:proofErr w:type="spellStart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уманизатора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-Н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допускаются наконечники, жесткость которых превышает жесткость наконечников Фау-2 или Фау-1.1. Фау-1 (выпуска до 2017 г.) и аналоги без дополнительной </w:t>
      </w:r>
      <w:proofErr w:type="spellStart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гуманизации</w:t>
      </w:r>
      <w:proofErr w:type="spellEnd"/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допускаются.</w:t>
      </w: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Требования к арбалетам: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-Х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од тетивы не более 30 см;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-Усилие на замке не более 18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кг.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7CD6" w:rsidRPr="009F544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F544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Требования к внешнему виду арбалетов: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-П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о внешнему виду арбалеты должны напоминать исторические аналоги;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-Д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уга, выполненная из текстолита, должна быть либо покрашена ("серебрянкой", в черный цвет), либо обернута в "историчные" материалы (береста, кожа, фольга), которые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 слетают с нее при выстреле;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Запрещены и не допускаются арбалеты с системой блоков на тетиве, как не имеющие исторических аналогов.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Допускается применение примитивных прицельных приспособлений типа "мушка - целик". Запрещено применение оптич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еских и диоптрических прицелов.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07CD6" w:rsidRPr="00A47447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A47447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lastRenderedPageBreak/>
        <w:t>Требования к болтам:</w:t>
      </w:r>
    </w:p>
    <w:p w:rsidR="00307CD6" w:rsidRPr="00807B3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-Д</w:t>
      </w:r>
      <w:r w:rsidRPr="00807B36">
        <w:rPr>
          <w:rFonts w:ascii="Times New Roman" w:eastAsia="Times New Roman" w:hAnsi="Times New Roman" w:cs="Times New Roman"/>
          <w:color w:val="000000"/>
          <w:sz w:val="28"/>
          <w:szCs w:val="28"/>
        </w:rPr>
        <w:t>лина древка не более 30 см;</w:t>
      </w:r>
    </w:p>
    <w:p w:rsidR="00307CD6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-Диаметр древка не менее 8 мм;</w:t>
      </w:r>
    </w:p>
    <w:p w:rsidR="00307CD6" w:rsidRPr="00A47447" w:rsidRDefault="00307CD6" w:rsidP="00307CD6">
      <w:pPr>
        <w:spacing w:after="0" w:line="360" w:lineRule="auto"/>
        <w:ind w:left="-709" w:firstLine="28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Гуманизаторы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см.Пункт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лукам)</w:t>
      </w:r>
    </w:p>
    <w:p w:rsidR="00307CD6" w:rsidRDefault="00307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Боевые взаимодействия:</w:t>
      </w: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Процесс </w:t>
      </w:r>
      <w:proofErr w:type="spellStart"/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боёвки</w:t>
      </w:r>
      <w:proofErr w:type="spellEnd"/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-Как только становится очевидным решение игрока вступать в бой – сразу же начинают действовать правила боевых взаимодействий;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-Разрешается атаковать всех допущенных до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боёвки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 xml:space="preserve"> персонажей, снаряжённых по стандартам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боёвки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 xml:space="preserve"> в НАСТОЯЩИЙ момент.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 -Все игроки, не имеющие допуска до боевых взаимодействий, должны сесть, обозначая состояние тяжелого ранения.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-Атаковать стрелков в ближнем бою разрешено только в случае, когда стрелок снаряжен под ближний бой, в данном случае количество хитов определяется согласно правилам по доспехам. В иных случаях ввод в тяжелое ранение обыгрывается касанием оружия по телу или приближение ближе чем на 2 метра.</w:t>
      </w: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Выход из боя: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 Игрок выходит из боя в момент тяжелого ранения, падения, смерти, бегства (при беге не должно быть преследователей.) </w:t>
      </w: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Зоны поражения в ближнем бою: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Разрешённые зоны:</w:t>
      </w:r>
    </w:p>
    <w:p w:rsidR="00307CD6" w:rsidRPr="00307CD6" w:rsidRDefault="00307CD6" w:rsidP="00307CD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Торс</w:t>
      </w:r>
    </w:p>
    <w:p w:rsidR="00307CD6" w:rsidRPr="00307CD6" w:rsidRDefault="00307CD6" w:rsidP="00307CD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Плечи, предплечья</w:t>
      </w:r>
    </w:p>
    <w:p w:rsidR="00307CD6" w:rsidRPr="00307CD6" w:rsidRDefault="00307CD6" w:rsidP="00307CD6">
      <w:pPr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Бёдра, голени 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Запрещённые зоны </w:t>
      </w:r>
    </w:p>
    <w:p w:rsidR="00307CD6" w:rsidRPr="00307CD6" w:rsidRDefault="00307CD6" w:rsidP="00307CD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Голова</w:t>
      </w:r>
    </w:p>
    <w:p w:rsidR="00307CD6" w:rsidRPr="00307CD6" w:rsidRDefault="00307CD6" w:rsidP="00307CD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Шея, горло</w:t>
      </w:r>
    </w:p>
    <w:p w:rsidR="00307CD6" w:rsidRPr="00307CD6" w:rsidRDefault="00307CD6" w:rsidP="00307CD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Стопы </w:t>
      </w:r>
    </w:p>
    <w:p w:rsidR="00307CD6" w:rsidRPr="00307CD6" w:rsidRDefault="00307CD6" w:rsidP="00307CD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Кисти</w:t>
      </w:r>
    </w:p>
    <w:p w:rsidR="00307CD6" w:rsidRPr="00307CD6" w:rsidRDefault="00307CD6" w:rsidP="00307CD6">
      <w:pPr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Пах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Хитосъём</w:t>
      </w:r>
      <w:proofErr w:type="spellEnd"/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и </w:t>
      </w:r>
      <w:proofErr w:type="spellStart"/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тяжран</w:t>
      </w:r>
      <w:proofErr w:type="spellEnd"/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-Успешное нанесение удара по разрешенной зоне любым оружием ближнего боя снимает 1 хит.</w:t>
      </w:r>
    </w:p>
    <w:p w:rsid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lastRenderedPageBreak/>
        <w:t xml:space="preserve"> -При снижении количества хитов до ноля игрок попадает в состояния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тяжрана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 xml:space="preserve">. В этом состоянии он должен сидеть или лежать, желательно отыгрывать тяжелое ранение. Разрешено передвижение ползком. Оказавшийся в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тяжране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 xml:space="preserve"> игрок после прекращения рядом с ним боевого взаимодействия начинает считать до трехсот (до пяти минут). По завершению счета он считается истекшим кровью и мертвым. Умерший игрок должен дать возможность другим игрокам себя обыскать или провести другие взаимодействия, после чего отправляется в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мертвятник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>. Мастер вправе объявить в любой момент мертвым тяжелораненого игрока, который не стабилизирован.</w:t>
      </w:r>
    </w:p>
    <w:p w:rsidR="005B6960" w:rsidRDefault="005B6960" w:rsidP="00307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-Восстановление хитов возможно только в небоевой обстановке.</w:t>
      </w:r>
    </w:p>
    <w:p w:rsidR="005B6960" w:rsidRPr="00307CD6" w:rsidRDefault="005B6960" w:rsidP="00307CD6">
      <w:pPr>
        <w:rPr>
          <w:rFonts w:ascii="Times New Roman" w:hAnsi="Times New Roman" w:cs="Times New Roman"/>
          <w:sz w:val="28"/>
          <w:szCs w:val="28"/>
        </w:rPr>
      </w:pP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. Зоны поражения для стрелков: </w:t>
      </w: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br/>
      </w:r>
      <w:r w:rsidRPr="00307CD6">
        <w:rPr>
          <w:rFonts w:ascii="Times New Roman" w:hAnsi="Times New Roman" w:cs="Times New Roman"/>
          <w:sz w:val="28"/>
          <w:szCs w:val="28"/>
        </w:rPr>
        <w:t>Разрешённые зоны:</w:t>
      </w:r>
    </w:p>
    <w:p w:rsidR="00307CD6" w:rsidRPr="00307CD6" w:rsidRDefault="00307CD6" w:rsidP="00307CD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весь торс</w:t>
      </w:r>
    </w:p>
    <w:p w:rsidR="00307CD6" w:rsidRPr="00307CD6" w:rsidRDefault="00307CD6" w:rsidP="00307CD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полностью руки</w:t>
      </w:r>
    </w:p>
    <w:p w:rsidR="00307CD6" w:rsidRPr="00307CD6" w:rsidRDefault="00307CD6" w:rsidP="00307CD6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полностью ноги (кроме стоп)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Запрещённые зоны:</w:t>
      </w:r>
    </w:p>
    <w:p w:rsidR="00307CD6" w:rsidRPr="00307CD6" w:rsidRDefault="00307CD6" w:rsidP="00307CD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паховая область</w:t>
      </w:r>
    </w:p>
    <w:p w:rsidR="00307CD6" w:rsidRPr="00307CD6" w:rsidRDefault="00307CD6" w:rsidP="00307CD6">
      <w:pPr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голова, шея, горло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 При попадании в разрешённую зону ЛУКИ снимают 2 хита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 При попадании в разрешенную зону АРБАЛЕТЫ снимают 2 хита, и при попадании в щит снимают 1 хит игроку-носителю щита.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-При попадании в оружие противника – попадание не засчитывается.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-При попадании в «силуэт» противника (Колчан, подол плаща или одежду) – попадание засчитывается.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 При попадании в запрещенную зону стрелок обязан сесть.</w:t>
      </w: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ЗАПРЕЩЁННЫЕ ДЕЙСТВИЯ: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-Использование </w:t>
      </w:r>
      <w:proofErr w:type="gramStart"/>
      <w:r w:rsidRPr="00307CD6">
        <w:rPr>
          <w:rFonts w:ascii="Times New Roman" w:hAnsi="Times New Roman" w:cs="Times New Roman"/>
          <w:sz w:val="28"/>
          <w:szCs w:val="28"/>
        </w:rPr>
        <w:t>ПО</w:t>
      </w:r>
      <w:proofErr w:type="gramEnd"/>
      <w:r w:rsidRPr="00307CD6">
        <w:rPr>
          <w:rFonts w:ascii="Times New Roman" w:hAnsi="Times New Roman" w:cs="Times New Roman"/>
          <w:sz w:val="28"/>
          <w:szCs w:val="28"/>
        </w:rPr>
        <w:t xml:space="preserve"> не соответствующего допускам.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-Преднамеренные удары в голову.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-Захваты ударной части оружия, древка, щита противника рукой.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-Удары по стрелковому оружию.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lastRenderedPageBreak/>
        <w:t>-Удары щитом и не боевой частью оружия.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-Зацеп щитом кисти противника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-Нанесение ударов по лежачим игрокам.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-Стрельба навесом и вслепую.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. Разрешенные действия: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-Атака по снаряженным игрокам.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-Толчки внешней плоскостью щита во внешнюю плоскость щита других игроков (Без разгона) 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-Зацепы собственным щитом щита противника, 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-Зацепы щитом оружия противника. 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-Добровольный уход в тяжелое ранение по любой причине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br w:type="page"/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Боевые </w:t>
      </w:r>
      <w:proofErr w:type="spellStart"/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вазимодействия</w:t>
      </w:r>
      <w:proofErr w:type="spellEnd"/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в локациях: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Боевые взаимодействия в локациях разрешены как по правилам боевых взаимодействий, так и по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боевке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 xml:space="preserve"> армий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Боевые взаимодействия внутри зданий запрещены.</w:t>
      </w: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br w:type="page"/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Специальные боевые взаимодействия: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Специальные боевые взаимодействия – действия, проводимые в мирной обстановке.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 К спец. Взаимодействиям относятся: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-Оглушение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-Удар в спину 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-Обыск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-Казнь/добивание</w:t>
      </w: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. Оглушение: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Данное действие проводится в небоевой обстановке. Если игрок стоит к вам спиной – вы можете коснуться его рукояткой оружия (яблоком меча и т.п.) между лопаток с голосовым маркером «оглушен».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Оглушенный игрок, отыгрывая оглушение, должен сесть или лечь на землю отсчитывая вслух или про себя 180 секунд. По завершению отсчета игрок приходит в себя, не помня нападающего и последние действия, которые он совершал.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Оглушенного игрока можно обыскать </w:t>
      </w:r>
      <w:proofErr w:type="gramStart"/>
      <w:r w:rsidRPr="00307CD6">
        <w:rPr>
          <w:rFonts w:ascii="Times New Roman" w:hAnsi="Times New Roman" w:cs="Times New Roman"/>
          <w:sz w:val="28"/>
          <w:szCs w:val="28"/>
        </w:rPr>
        <w:t>в соответствии с правилам</w:t>
      </w:r>
      <w:proofErr w:type="gramEnd"/>
      <w:r w:rsidRPr="00307CD6">
        <w:rPr>
          <w:rFonts w:ascii="Times New Roman" w:hAnsi="Times New Roman" w:cs="Times New Roman"/>
          <w:sz w:val="28"/>
          <w:szCs w:val="28"/>
        </w:rPr>
        <w:t xml:space="preserve"> по обыску.</w:t>
      </w: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Кулуарное убийство: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Данное действие проводится в небоевой обстановке. Если игрок вас не видит и стоит к вам спиной – вы можете провести своим одноручным оружием (кинжалом, коротким мечом) игроку по спине от плеча к копчику с голосовым маркером «Убит».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Атакованный игрок, не создавая шума и не привлекая к себе внимания уходит в мертвяк. После возрождения он не помнит своего убийцу. 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Окончательная смерть именного персонажа возможна только при наличии у убийцы чипа «Яд» или карты власти «Убийца»  </w:t>
      </w: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Обыск:</w:t>
      </w:r>
    </w:p>
    <w:p w:rsidR="005B6960" w:rsidRDefault="005B6960" w:rsidP="00307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07CD6" w:rsidRPr="00307CD6">
        <w:rPr>
          <w:rFonts w:ascii="Times New Roman" w:hAnsi="Times New Roman" w:cs="Times New Roman"/>
          <w:sz w:val="28"/>
          <w:szCs w:val="28"/>
        </w:rPr>
        <w:t xml:space="preserve">Проводится в небоевой обстановке на игроке в состоянии тяжелого ранения, смерти и оглушения.  </w:t>
      </w:r>
    </w:p>
    <w:p w:rsidR="00307CD6" w:rsidRDefault="005B6960" w:rsidP="00307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07CD6" w:rsidRPr="00307CD6">
        <w:rPr>
          <w:rFonts w:ascii="Times New Roman" w:hAnsi="Times New Roman" w:cs="Times New Roman"/>
          <w:sz w:val="28"/>
          <w:szCs w:val="28"/>
        </w:rPr>
        <w:t>Убитого/оглушенного игрока может</w:t>
      </w:r>
      <w:r>
        <w:rPr>
          <w:rFonts w:ascii="Times New Roman" w:hAnsi="Times New Roman" w:cs="Times New Roman"/>
          <w:sz w:val="28"/>
          <w:szCs w:val="28"/>
        </w:rPr>
        <w:t xml:space="preserve"> обыскать один человек один раз. -Обыскиваемый игрок обязан отдать все имеющиеся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побираемые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предметы.</w:t>
      </w:r>
    </w:p>
    <w:p w:rsidR="005B6960" w:rsidRPr="00307CD6" w:rsidRDefault="005B6960" w:rsidP="00307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-Возможен обыск в рамках отыгрыша без убийств и оглушения (Осмотры, досмотры стражи и т.п.)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на усмотрение игроков.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307CD6">
        <w:rPr>
          <w:rFonts w:ascii="Times New Roman" w:hAnsi="Times New Roman" w:cs="Times New Roman"/>
          <w:sz w:val="28"/>
          <w:szCs w:val="28"/>
        </w:rPr>
        <w:t>!ВНИМАНИЕ</w:t>
      </w:r>
      <w:proofErr w:type="gramEnd"/>
      <w:r w:rsidRPr="00307CD6">
        <w:rPr>
          <w:rFonts w:ascii="Times New Roman" w:hAnsi="Times New Roman" w:cs="Times New Roman"/>
          <w:sz w:val="28"/>
          <w:szCs w:val="28"/>
        </w:rPr>
        <w:t xml:space="preserve">! Оружие, карты власти и личные вещи игрока не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побираемы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>.</w:t>
      </w: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Добивание: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Проводится в небоевой обстановке при наличии игрока в состоянии тяжелого ранения. Добивание проводится с отыгрышем быстрой казни жертвы </w:t>
      </w:r>
      <w:proofErr w:type="gramStart"/>
      <w:r w:rsidRPr="00307CD6">
        <w:rPr>
          <w:rFonts w:ascii="Times New Roman" w:hAnsi="Times New Roman" w:cs="Times New Roman"/>
          <w:sz w:val="28"/>
          <w:szCs w:val="28"/>
        </w:rPr>
        <w:t>( пробить</w:t>
      </w:r>
      <w:proofErr w:type="gramEnd"/>
      <w:r w:rsidRPr="00307CD6">
        <w:rPr>
          <w:rFonts w:ascii="Times New Roman" w:hAnsi="Times New Roman" w:cs="Times New Roman"/>
          <w:sz w:val="28"/>
          <w:szCs w:val="28"/>
        </w:rPr>
        <w:t xml:space="preserve"> сердце оружием, отсечь голову и т.д.). Добитый таким образом персонаж должен дождаться окончания действия</w:t>
      </w:r>
      <w:r w:rsidR="00D406DE">
        <w:rPr>
          <w:rFonts w:ascii="Times New Roman" w:hAnsi="Times New Roman" w:cs="Times New Roman"/>
          <w:sz w:val="28"/>
          <w:szCs w:val="28"/>
        </w:rPr>
        <w:t>, медленно считая до трёхсот</w:t>
      </w:r>
      <w:r w:rsidRPr="00307CD6">
        <w:rPr>
          <w:rFonts w:ascii="Times New Roman" w:hAnsi="Times New Roman" w:cs="Times New Roman"/>
          <w:sz w:val="28"/>
          <w:szCs w:val="28"/>
        </w:rPr>
        <w:t xml:space="preserve"> и уйти в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мертвятник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>, где он и узнает свою дальнейшую судьбу.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</w:p>
    <w:p w:rsidR="00307CD6" w:rsidRDefault="00307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>Боёвка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армий:</w:t>
      </w:r>
    </w:p>
    <w:p w:rsidR="00307CD6" w:rsidRPr="00307CD6" w:rsidRDefault="00307CD6" w:rsidP="00307CD6">
      <w:pPr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  <w:u w:val="single"/>
        </w:rPr>
        <w:t>Общие положения: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-Игроки могут формировать армии от 5 человек для штурмов локаций, полевых сражений, участия в боевых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ивентах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 xml:space="preserve"> и обороны своей локации. Это позволяет использовать “виртуальных боевых юнитов” (моделируются лентами). Для их формирования нужно знамя и знаменосец.</w:t>
      </w:r>
    </w:p>
    <w:p w:rsid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-Минимальная численность армии “в реальных игроках”, физически - 5 человек (в том числе командир отряда и знаменосец), максимальная - в живых людях не ограничена. </w:t>
      </w:r>
    </w:p>
    <w:p w:rsidR="00D406DE" w:rsidRPr="00307CD6" w:rsidRDefault="00D406DE" w:rsidP="00307CD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-Сбор армий возможен только в боевые циклы.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-Минимальное количество лент при формировании армии в общем случае не может быть менее 4. Ограничение на минимальное количество лент имеет место только при формировании армии.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-Знамя желательно согласовать заранее с региональным или главным мастером. Примерные требования: длина древка от 180 см, материал древка не оговаривается, если материал полимерный, то он должен быть окрашен или декорирован любым другим образом.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-Получить статус армии (и возможность использовать ленты в качестве виртуальных бойцов) можно только в локации (не обязательно своей) у регионального мастера.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-Длительность действия статуса армии составляет 1 час.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-При окончании срока действия статуса армия считается расформированной.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Также любая армия может самостоятельно прекратить действие статуса “Армия”, для этого нужен представитель МГ, который снимет сертификат и заберет отработанные ленты.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-Закрепленные на знамени ленты моделируют увеличение численности людей в роте. То есть если в армии физически 5 человек, а лент 10, то в сумме их 15.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-Знамя несет 1 человек (вне боя этот человек может меняться).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-Во время боевого взаимодействия знаменосец должен отойти от своей армии и места боевого взаимодействия минимум на 8-10 м и встать так, чтобы не находиться на линии стрельбы или линии атаки. В случае, если место боевого взаимодействия сдвинулось в другое место от изначального, то и знаменосец должен также передвигаться, соблюдая должное расстояние от своей армии. Пока на знамени ленты, знаменосец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непоражаем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 xml:space="preserve"> и сам не </w:t>
      </w:r>
      <w:r w:rsidRPr="00307CD6">
        <w:rPr>
          <w:rFonts w:ascii="Times New Roman" w:hAnsi="Times New Roman" w:cs="Times New Roman"/>
          <w:sz w:val="28"/>
          <w:szCs w:val="28"/>
        </w:rPr>
        <w:lastRenderedPageBreak/>
        <w:t>может наносить урон. Как только ленты кончились, знаменосец может вступить в боевое взаимодействие или не вступать.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Если оставшийся без лент знаменосец не хочет вступать в боевое взаимодействие, а боевое взаимодействие активно происходят рядом с ним или его пытаются атаковать, то он должен сесть на одно колено и при наличии оружия держать его за боевую часть. В случае крайней необходимости объясняет голосом, что он сдался. Если знаменосец хочет вступить в боевое взаимодействие, то он должен делать это без знамени в руках. То есть бросить его в сторону, прислонить к дереву при возможности и так далее.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-Во время боевого взаимодействия, когда у участника армии хиты падают до состояния 0 хитов, он поднимает оружие вверх (обязательно держать его за боевую часть) и выходит из места боевого взаимодействия так, чтобы не мешать остальным участникам. И движется в сторону знаменосца, скорость передвижения не регламентируется.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Когда такой боец касается знамени частью тела или оружием, знаменосец вытаскивает 1 ленту из общей связки и бросает её на землю (1 боец - 1 лента. Сбегать, чтобы взять для товарища, нельзя), после чего бойцу возвращаются </w:t>
      </w:r>
      <w:proofErr w:type="gramStart"/>
      <w:r w:rsidRPr="00307CD6">
        <w:rPr>
          <w:rFonts w:ascii="Times New Roman" w:hAnsi="Times New Roman" w:cs="Times New Roman"/>
          <w:sz w:val="28"/>
          <w:szCs w:val="28"/>
        </w:rPr>
        <w:t>все его хиты</w:t>
      </w:r>
      <w:proofErr w:type="gramEnd"/>
      <w:r w:rsidRPr="00307CD6">
        <w:rPr>
          <w:rFonts w:ascii="Times New Roman" w:hAnsi="Times New Roman" w:cs="Times New Roman"/>
          <w:sz w:val="28"/>
          <w:szCs w:val="28"/>
        </w:rPr>
        <w:t xml:space="preserve"> и он может продолжить боевое взаимодействие, при этом он может сразу вернуться к нему.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 Запрещено физически препятствовать передвижению игроков от места боевого взаимодействия до знаменосца (не обращаем внимания на игрока с поднятым вверх оружием! “В районе боевых действий” запрещено использовать этот жест для любых других целей).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-Если ленты кончились или боец по тем или иным причинам не может продолжать бой, то боец в состоянии 0 хитов просто ложится на землю рядом со знаменосцем так, чтобы не мешать другим участникам, и ждёт окончания боевого взаимодействия. Если знаменосец отступает, “тяжелораненые” могут передвигаться вместе с ним либо отойти от боевого взаимодействия на безопасное расстояние (без отыгрыша, требуемого для тяжелых ранений). Такие перемещения </w:t>
      </w:r>
      <w:proofErr w:type="gramStart"/>
      <w:r w:rsidRPr="00307CD6">
        <w:rPr>
          <w:rFonts w:ascii="Times New Roman" w:hAnsi="Times New Roman" w:cs="Times New Roman"/>
          <w:sz w:val="28"/>
          <w:szCs w:val="28"/>
        </w:rPr>
        <w:t>предпринимаются  из</w:t>
      </w:r>
      <w:proofErr w:type="gramEnd"/>
      <w:r w:rsidRPr="00307CD6">
        <w:rPr>
          <w:rFonts w:ascii="Times New Roman" w:hAnsi="Times New Roman" w:cs="Times New Roman"/>
          <w:sz w:val="28"/>
          <w:szCs w:val="28"/>
        </w:rPr>
        <w:t xml:space="preserve"> соображений безопасности игроков и не должны использоваться для “игровой безопасности персонажей”. Злоупотребление наказуемо.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-После боя может быть применено “Добивание”.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lastRenderedPageBreak/>
        <w:t>-После окончания боя знаменосец должен собрать использованные ленты и передать их ближайшему мастеру, сообщив, сколько лент было изначально и сколько использовалось.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-Союзные ленточки (ленты других рот, пусть и сражающихся на вашей стороне) использовать нельзя.</w:t>
      </w:r>
    </w:p>
    <w:p w:rsidR="00307CD6" w:rsidRPr="00307CD6" w:rsidRDefault="00307CD6" w:rsidP="00307CD6">
      <w:pPr>
        <w:rPr>
          <w:rFonts w:ascii="Times New Roman" w:hAnsi="Times New Roman" w:cs="Times New Roman"/>
          <w:i/>
          <w:sz w:val="28"/>
          <w:szCs w:val="28"/>
        </w:rPr>
      </w:pPr>
      <w:r w:rsidRPr="00307CD6">
        <w:rPr>
          <w:rFonts w:ascii="Times New Roman" w:hAnsi="Times New Roman" w:cs="Times New Roman"/>
          <w:b/>
          <w:i/>
          <w:sz w:val="28"/>
          <w:szCs w:val="28"/>
        </w:rPr>
        <w:t xml:space="preserve">Штурм </w:t>
      </w:r>
      <w:proofErr w:type="spellStart"/>
      <w:r w:rsidRPr="00307CD6">
        <w:rPr>
          <w:rFonts w:ascii="Times New Roman" w:hAnsi="Times New Roman" w:cs="Times New Roman"/>
          <w:b/>
          <w:i/>
          <w:sz w:val="28"/>
          <w:szCs w:val="28"/>
        </w:rPr>
        <w:t>Ликарона</w:t>
      </w:r>
      <w:proofErr w:type="spellEnd"/>
      <w:r w:rsidRPr="00307CD6">
        <w:rPr>
          <w:rFonts w:ascii="Times New Roman" w:hAnsi="Times New Roman" w:cs="Times New Roman"/>
          <w:i/>
          <w:sz w:val="28"/>
          <w:szCs w:val="28"/>
        </w:rPr>
        <w:t>: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 xml:space="preserve">-Для штурма </w:t>
      </w:r>
      <w:proofErr w:type="spellStart"/>
      <w:r w:rsidRPr="00307CD6">
        <w:rPr>
          <w:rFonts w:ascii="Times New Roman" w:hAnsi="Times New Roman" w:cs="Times New Roman"/>
          <w:sz w:val="28"/>
          <w:szCs w:val="28"/>
        </w:rPr>
        <w:t>Ликарона</w:t>
      </w:r>
      <w:proofErr w:type="spellEnd"/>
      <w:r w:rsidRPr="00307CD6">
        <w:rPr>
          <w:rFonts w:ascii="Times New Roman" w:hAnsi="Times New Roman" w:cs="Times New Roman"/>
          <w:sz w:val="28"/>
          <w:szCs w:val="28"/>
        </w:rPr>
        <w:t xml:space="preserve"> соблюдаются все вышеописанные правила.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-Для штурма нужно дополнительно предъявить представителю МГ ленты армий, знамя и 5 единиц ресурса «Осадные орудия».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  <w:r w:rsidRPr="00307CD6">
        <w:rPr>
          <w:rFonts w:ascii="Times New Roman" w:hAnsi="Times New Roman" w:cs="Times New Roman"/>
          <w:sz w:val="28"/>
          <w:szCs w:val="28"/>
        </w:rPr>
        <w:t>-После согласования с мастером штурма сторонам конфликта дается 10 минут на подготовку к атаке/обороне.</w:t>
      </w: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</w:p>
    <w:p w:rsidR="00307CD6" w:rsidRPr="00307CD6" w:rsidRDefault="00307CD6" w:rsidP="00307CD6">
      <w:pPr>
        <w:rPr>
          <w:rFonts w:ascii="Times New Roman" w:hAnsi="Times New Roman" w:cs="Times New Roman"/>
          <w:sz w:val="28"/>
          <w:szCs w:val="28"/>
        </w:rPr>
      </w:pPr>
    </w:p>
    <w:p w:rsidR="00307CD6" w:rsidRPr="00307CD6" w:rsidRDefault="00307CD6">
      <w:pPr>
        <w:rPr>
          <w:rFonts w:ascii="Times New Roman" w:hAnsi="Times New Roman" w:cs="Times New Roman"/>
          <w:sz w:val="28"/>
          <w:szCs w:val="28"/>
        </w:rPr>
      </w:pPr>
    </w:p>
    <w:sectPr w:rsidR="00307CD6" w:rsidRPr="00307C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A72B0"/>
    <w:multiLevelType w:val="multilevel"/>
    <w:tmpl w:val="39562798"/>
    <w:lvl w:ilvl="0">
      <w:start w:val="1"/>
      <w:numFmt w:val="decimal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1" w15:restartNumberingAfterBreak="0">
    <w:nsid w:val="0D9A7D93"/>
    <w:multiLevelType w:val="multilevel"/>
    <w:tmpl w:val="8640B1D0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C43C5"/>
    <w:multiLevelType w:val="multilevel"/>
    <w:tmpl w:val="4B92A084"/>
    <w:lvl w:ilvl="0">
      <w:start w:val="1"/>
      <w:numFmt w:val="decimal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2CCB3498"/>
    <w:multiLevelType w:val="multilevel"/>
    <w:tmpl w:val="AC3ABC4A"/>
    <w:lvl w:ilvl="0">
      <w:start w:val="1"/>
      <w:numFmt w:val="decimal"/>
      <w:lvlText w:val="%1)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3."/>
      <w:lvlJc w:val="right"/>
      <w:pPr>
        <w:ind w:left="1845" w:hanging="180"/>
      </w:pPr>
    </w:lvl>
    <w:lvl w:ilvl="3">
      <w:start w:val="1"/>
      <w:numFmt w:val="decimal"/>
      <w:lvlText w:val="%4."/>
      <w:lvlJc w:val="left"/>
      <w:pPr>
        <w:ind w:left="2565" w:hanging="360"/>
      </w:pPr>
    </w:lvl>
    <w:lvl w:ilvl="4">
      <w:start w:val="1"/>
      <w:numFmt w:val="lowerLetter"/>
      <w:lvlText w:val="%5."/>
      <w:lvlJc w:val="left"/>
      <w:pPr>
        <w:ind w:left="3285" w:hanging="360"/>
      </w:pPr>
    </w:lvl>
    <w:lvl w:ilvl="5">
      <w:start w:val="1"/>
      <w:numFmt w:val="lowerRoman"/>
      <w:lvlText w:val="%6."/>
      <w:lvlJc w:val="right"/>
      <w:pPr>
        <w:ind w:left="4005" w:hanging="180"/>
      </w:pPr>
    </w:lvl>
    <w:lvl w:ilvl="6">
      <w:start w:val="1"/>
      <w:numFmt w:val="decimal"/>
      <w:lvlText w:val="%7."/>
      <w:lvlJc w:val="left"/>
      <w:pPr>
        <w:ind w:left="4725" w:hanging="360"/>
      </w:pPr>
    </w:lvl>
    <w:lvl w:ilvl="7">
      <w:start w:val="1"/>
      <w:numFmt w:val="lowerLetter"/>
      <w:lvlText w:val="%8."/>
      <w:lvlJc w:val="left"/>
      <w:pPr>
        <w:ind w:left="5445" w:hanging="360"/>
      </w:pPr>
    </w:lvl>
    <w:lvl w:ilvl="8">
      <w:start w:val="1"/>
      <w:numFmt w:val="lowerRoman"/>
      <w:lvlText w:val="%9."/>
      <w:lvlJc w:val="right"/>
      <w:pPr>
        <w:ind w:left="6165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6C8C"/>
    <w:rsid w:val="00307CD6"/>
    <w:rsid w:val="004F6C8C"/>
    <w:rsid w:val="005B6960"/>
    <w:rsid w:val="00807346"/>
    <w:rsid w:val="00C653AB"/>
    <w:rsid w:val="00D4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ED0B9"/>
  <w15:chartTrackingRefBased/>
  <w15:docId w15:val="{42571D68-88EB-481B-87A0-7A1F0CE22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7CD6"/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2264</Words>
  <Characters>12910</Characters>
  <Application>Microsoft Office Word</Application>
  <DocSecurity>0</DocSecurity>
  <Lines>107</Lines>
  <Paragraphs>30</Paragraphs>
  <ScaleCrop>false</ScaleCrop>
  <Company/>
  <LinksUpToDate>false</LinksUpToDate>
  <CharactersWithSpaces>15144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Кадеркаев Денис</dc:creator>
  <cp:keywords/>
  <dc:description/>
  <cp:lastModifiedBy>Кадеркаев Денис</cp:lastModifiedBy>
  <cp:revision>4</cp:revision>
  <dcterms:created xsi:type="dcterms:W3CDTF">2024-02-11T15:16:00Z</dcterms:created>
  <dcterms:modified xsi:type="dcterms:W3CDTF">2024-02-14T19:54:00Z</dcterms:modified>
</cp:coreProperties>
</file>